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2.png" ContentType="image/png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0" w:name="Xf50b46602b2ce4719bd32c0de20cef37857be40"/>
    <w:p>
      <w:pPr>
        <w:pStyle w:val="Heading3"/>
      </w:pPr>
      <w:r>
        <w:t xml:space="preserve">Новый сервис от столичных газовиков: чат-бот поможет с плановой проверкой</w:t>
      </w:r>
    </w:p>
    <w:p>
      <w:pPr>
        <w:pStyle w:val="FirstParagraph"/>
      </w:pPr>
      <w:r>
        <w:t xml:space="preserve">10.06.2021</w:t>
      </w:r>
    </w:p>
    <w:p>
      <w:pPr>
        <w:pStyle w:val="BodyText"/>
      </w:pPr>
      <w:r>
        <w:rPr>
          <w:bCs/>
          <w:b/>
        </w:rPr>
        <w:t xml:space="preserve">Сразу два новых сервиса от столичных газовиков</w:t>
      </w:r>
      <w:r>
        <w:t xml:space="preserve"> </w:t>
      </w:r>
      <w:r>
        <w:t xml:space="preserve">–</w:t>
      </w:r>
      <w:r>
        <w:t xml:space="preserve"> </w:t>
      </w:r>
      <w:r>
        <w:rPr>
          <w:bCs/>
          <w:b/>
        </w:rPr>
        <w:t xml:space="preserve">Телеграм-бот и подписка на сайте МОСГАЗа - позволят москвичам узнать дату проверки газового оборудования в квартире, напомнят о предстоящем визите слесаря и спросят обратную связь по итогам проверки.</w:t>
      </w:r>
    </w:p>
    <w:p>
      <w:pPr>
        <w:pStyle w:val="BodyText"/>
      </w:pPr>
      <w:r>
        <w:t xml:space="preserve">Для эффективного взаимодействия с москвичами, пользующимися газовым оборудованием, АО «МОСГАЗ» запустило бота обратной связи в Телеграме. Он не только позволит узнать точную дату проверки планового осмотра в квартире, но и сообщит о предстоящей проверке за неделю и за сутки до визита слесаря. Функционал бота настроен на обратную связь, и по итогу проверки москвичи смогут оценить работу специалиста в удобном формате, приложив фото, видео или даже записав голосовое сообщение.</w:t>
      </w:r>
    </w:p>
    <w:p>
      <w:pPr>
        <w:pStyle w:val="BodyText"/>
      </w:pPr>
      <w:r>
        <w:t xml:space="preserve">В АО «МОСГАЗ» уверены, что новый формат взаимодействия с населением станет качественным шагом для совершенствования работы специалистов, выстроит эффективный диалог с абонентом и повысит комфорт обслуживания. Среди фишек сервиса – возможность гибко выбирать часы проверки, указав свои контактные данные.</w:t>
      </w:r>
    </w:p>
    <w:p>
      <w:pPr>
        <w:pStyle w:val="BodyText"/>
      </w:pPr>
      <w:r>
        <w:rPr>
          <w:bCs/>
          <w:b/>
        </w:rPr>
        <w:t xml:space="preserve">Воспользоваться сервисом можно прямо сейчас:</w:t>
      </w:r>
    </w:p>
    <w:p>
      <w:pPr>
        <w:pStyle w:val="BodyText"/>
      </w:pPr>
      <w:r>
        <w:t xml:space="preserve">· В мессенджере Telegram –</w:t>
      </w:r>
      <w:r>
        <w:t xml:space="preserve"> </w:t>
      </w:r>
      <w:hyperlink r:id="rId20">
        <w:r>
          <w:rPr>
            <w:rStyle w:val="Hyperlink"/>
          </w:rPr>
          <w:t xml:space="preserve">https://t.me/Mosgaz_Bot</w:t>
        </w:r>
      </w:hyperlink>
    </w:p>
    <w:p>
      <w:pPr>
        <w:pStyle w:val="BodyText"/>
      </w:pPr>
      <w:r>
        <w:t xml:space="preserve">· На сайте МОСГАЗа –</w:t>
      </w:r>
      <w:r>
        <w:t xml:space="preserve"> </w:t>
      </w:r>
      <w:hyperlink r:id="rId21">
        <w:r>
          <w:rPr>
            <w:rStyle w:val="Hyperlink"/>
          </w:rPr>
          <w:t xml:space="preserve">https://www.mos-gaz.ru/individuals/info/grafik-tekhnicheskogo-obsluzhivaniya</w:t>
        </w:r>
      </w:hyperlink>
    </w:p>
    <w:p>
      <w:pPr>
        <w:pStyle w:val="BodyText"/>
      </w:pPr>
      <w:r>
        <w:t xml:space="preserve">Напомним, что в Москве более 1,8 миллиона газифицированных квартир, и оборудование в каждой должно быть вовремя проверено — это регламентировано законодательством. Техобслуживание проводится раз в год по графикам, которые согласованы с префектурами.</w:t>
      </w:r>
    </w:p>
    <w:p>
      <w:pPr>
        <w:pStyle w:val="BodyText"/>
      </w:pPr>
      <w:r>
        <w:drawing>
          <wp:inline>
            <wp:extent cx="5334000" cy="3807767"/>
            <wp:effectExtent b="0" l="0" r="0" t="0"/>
            <wp:docPr descr="" title="" id="23" name="Picture"/>
            <a:graphic>
              <a:graphicData uri="http://schemas.openxmlformats.org/drawingml/2006/picture">
                <pic:pic>
                  <pic:nvPicPr>
                    <pic:cNvPr descr="/mnt/u01/sites/donskoy.mos.ru/www/upload/medialibrary/354/mosgaz_feed-_5_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8077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5334000"/>
            <wp:effectExtent b="0" l="0" r="0" t="0"/>
            <wp:docPr descr="" title="" id="26" name="Picture"/>
            <a:graphic>
              <a:graphicData uri="http://schemas.openxmlformats.org/drawingml/2006/picture">
                <pic:pic>
                  <pic:nvPicPr>
                    <pic:cNvPr descr="/mnt/u01/sites/donskoy.mos.ru/www/upload/medialibrary/c3c/kak-uznat_-kogda-prokhodit-planovaya-proverka-gazovogo-oborudovaniya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334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8">
        <w:r>
          <w:rPr>
            <w:rStyle w:val="Hyperlink"/>
          </w:rPr>
          <w:t xml:space="preserve">http://donskoy.mos.ru/blagoustroistvo/information/detail/10022461.html</w:t>
        </w:r>
      </w:hyperlink>
    </w:p>
    <w:p>
      <w:pPr>
        <w:pStyle w:val="BodyText"/>
      </w:pPr>
      <w:hyperlink r:id="rId29">
        <w:r>
          <w:rPr>
            <w:rStyle w:val="Hyperlink"/>
          </w:rPr>
          <w:t xml:space="preserve">Управа Донского района города Москвы</w:t>
        </w:r>
      </w:hyperlink>
    </w:p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2" Target="media/rId22.png" /><Relationship Type="http://schemas.openxmlformats.org/officeDocument/2006/relationships/image" Id="rId25" Target="media/rId25.png" /><Relationship Type="http://schemas.openxmlformats.org/officeDocument/2006/relationships/hyperlink" Id="rId29" Target="http://donskoy.mos.ru" TargetMode="External" /><Relationship Type="http://schemas.openxmlformats.org/officeDocument/2006/relationships/hyperlink" Id="rId28" Target="http://donskoy.mos.ru/blagoustroistvo/information/detail/10022461.html" TargetMode="External" /><Relationship Type="http://schemas.openxmlformats.org/officeDocument/2006/relationships/hyperlink" Id="rId21" Target="https://www.mos-gaz.ru/individuals/info/grafik-tekhnicheskogo-obsluzhivaniya" TargetMode="External" /><Relationship Type="http://schemas.openxmlformats.org/officeDocument/2006/relationships/hyperlink" Id="rId20" Target="tg://resolve?domain=Mosgaz_Bo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9" Target="http://donskoy.mos.ru" TargetMode="External" /><Relationship Type="http://schemas.openxmlformats.org/officeDocument/2006/relationships/hyperlink" Id="rId28" Target="http://donskoy.mos.ru/blagoustroistvo/information/detail/10022461.html" TargetMode="External" /><Relationship Type="http://schemas.openxmlformats.org/officeDocument/2006/relationships/hyperlink" Id="rId21" Target="https://www.mos-gaz.ru/individuals/info/grafik-tekhnicheskogo-obsluzhivaniya" TargetMode="External" /><Relationship Type="http://schemas.openxmlformats.org/officeDocument/2006/relationships/hyperlink" Id="rId20" Target="tg://resolve?domain=Mosgaz_Bo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2025-05-12T22:25:42Z</dcterms:created>
  <dcterms:modified xsi:type="dcterms:W3CDTF">2025-05-12T22:25:42Z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