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f454c3cdc7d6cb9b22ac5b22e004fc060b58a8"/>
    <w:p>
      <w:pPr>
        <w:pStyle w:val="Heading3"/>
      </w:pPr>
      <w:r>
        <w:t xml:space="preserve">Всероссийский конкурс лучших практик управления многоквартирными домами «Лучший дом. Лучший двор»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t xml:space="preserve">Всероссийский Конкурс лучших практик управления многоквартирными домами</w:t>
      </w:r>
    </w:p>
    <w:p>
      <w:pPr>
        <w:pStyle w:val="BodyText"/>
      </w:pPr>
      <w:r>
        <w:t xml:space="preserve">Всем известна ставшая крылатой фраза из советского фильма «Управдом — друг человека». В регионах страны есть немало примеров того, как собственники совместно с профессиональными управляющими компаниями сделали свои многоквартирники «домами образцового содержания». Найти самых талантливых из них и показать всем лучшие примеры реализации проектов по совершенствованию процесса управления многоквартирными домами — задача, которую поставили перед собой организаторы конкурса и его партнёры.</w:t>
      </w:r>
    </w:p>
    <w:p>
      <w:pPr>
        <w:pStyle w:val="BodyText"/>
      </w:pPr>
      <w:r>
        <w:drawing>
          <wp:inline>
            <wp:extent cx="2730926" cy="19638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82b/wnzl6v02z9z41yfg55amdfnh1dd6d7xq/l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926" cy="1963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bCs/>
          <w:b/>
        </w:rPr>
        <w:t xml:space="preserve">Подробная информация о конкурсе и подача заявки здесь: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https://moydom.er.ru/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http://donskoy.mos.ru/blagoustroistvo/information/detail/10961478.html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0961478.html" TargetMode="External" /><Relationship Type="http://schemas.openxmlformats.org/officeDocument/2006/relationships/hyperlink" Id="rId23" Target="https://moydom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0961478.html" TargetMode="External" /><Relationship Type="http://schemas.openxmlformats.org/officeDocument/2006/relationships/hyperlink" Id="rId23" Target="https://moydom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2025-05-12T22:21:39Z</dcterms:created>
  <dcterms:modified xsi:type="dcterms:W3CDTF">2025-05-12T22:21:39Z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