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9f5b0ac06113104d6c1149d4fbb61792104db4"/>
    <w:p>
      <w:pPr>
        <w:pStyle w:val="Heading3"/>
      </w:pPr>
      <w:r>
        <w:t xml:space="preserve">ГРАФИК проведения обучающих семинаров в сфере строительства на Октябрь - Декабрь 2022 года</w:t>
      </w:r>
    </w:p>
    <w:p>
      <w:pPr>
        <w:pStyle w:val="FirstParagraph"/>
      </w:pPr>
      <w:r>
        <w:t xml:space="preserve">03.10.2022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http://donskoy.mos.ru/blagoustroistvo/information/detail/11083137.html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Донского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onskoy.mos.ru" TargetMode="External" /><Relationship Type="http://schemas.openxmlformats.org/officeDocument/2006/relationships/hyperlink" Id="rId20" Target="http://donskoy.mos.ru/blagoustroistvo/information/detail/110831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onskoy.mos.ru" TargetMode="External" /><Relationship Type="http://schemas.openxmlformats.org/officeDocument/2006/relationships/hyperlink" Id="rId20" Target="http://donskoy.mos.ru/blagoustroistvo/information/detail/110831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2025-05-12T22:19:37Z</dcterms:created>
  <dcterms:modified xsi:type="dcterms:W3CDTF">2025-05-12T22:19:37Z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