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амятка-о-газовой-безопасности"/>
    <w:p>
      <w:pPr>
        <w:pStyle w:val="Heading3"/>
      </w:pPr>
      <w:r>
        <w:t xml:space="preserve">ПАМЯТКА О ГАЗОВОЙ БЕЗОПАСНОСТИ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661/6xeqqj1ueejk30ymmb5eowgkj0lpk251/2022_12_22_14_51_0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f37/izkcm7pcupngecic8g07w40wh7yqrewm/2022_12_22_14_51_19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http://donskoy.mos.ru/blagoustroistvo/information/detail/11309595.html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donskoy.mos.ru" TargetMode="External" /><Relationship Type="http://schemas.openxmlformats.org/officeDocument/2006/relationships/hyperlink" Id="rId26" Target="http://donskoy.mos.ru/blagoustroistvo/information/detail/11309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onskoy.mos.ru" TargetMode="External" /><Relationship Type="http://schemas.openxmlformats.org/officeDocument/2006/relationships/hyperlink" Id="rId26" Target="http://donskoy.mos.ru/blagoustroistvo/information/detail/11309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2025-05-12T22:23:04Z</dcterms:created>
  <dcterms:modified xsi:type="dcterms:W3CDTF">2025-05-12T22:23:04Z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