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275c181566bfad25c50bdaa0e64569dab30c6e"/>
    <w:p>
      <w:pPr>
        <w:pStyle w:val="Heading3"/>
      </w:pPr>
      <w:r>
        <w:t xml:space="preserve">Об изменении начисления пеней за несвоевременную или неполную оплату жилищно-коммунальных услуг с марта 2025 года</w:t>
      </w:r>
    </w:p>
    <w:p>
      <w:pPr>
        <w:pStyle w:val="FirstParagraph"/>
      </w:pPr>
      <w:r>
        <w:t xml:space="preserve">24.03.2025</w:t>
      </w:r>
    </w:p>
    <w:p>
      <w:pPr>
        <w:pStyle w:val="BodyText"/>
      </w:pPr>
      <w:r>
        <w:rPr>
          <w:bCs/>
          <w:b/>
        </w:rPr>
        <w:t xml:space="preserve">Уважаемые жители!</w:t>
      </w:r>
    </w:p>
    <w:p>
      <w:pPr>
        <w:pStyle w:val="BodyText"/>
      </w:pPr>
      <w:r>
        <w:rPr>
          <w:bCs/>
          <w:b/>
        </w:rPr>
        <w:t xml:space="preserve">Информируем Вас об изменении начисления пеней за несвоевременную или неполную оплату жилищно-коммунальных услуг с марта 2025 года</w:t>
      </w:r>
    </w:p>
    <w:p>
      <w:pPr>
        <w:pStyle w:val="BodyText"/>
      </w:pPr>
      <w:r>
        <w:t xml:space="preserve">ЖК РФ предусматривает обязанность собственников и нанимателей жилых помещений своевременно, полностью и в установленные сроки вносить плату за жилое помещение и коммунальные услуги (ст. 153, 154, 155 ЖК РФ).</w:t>
      </w:r>
    </w:p>
    <w:p>
      <w:pPr>
        <w:pStyle w:val="BodyText"/>
      </w:pPr>
      <w:r>
        <w:t xml:space="preserve">Если оплата за жилищно-коммунальные услуги (далее – ЖКУ) осуществляется позже указанного срока, или в неполном объеме, то на лицевом счете плательщика образуется задолженность.</w:t>
      </w:r>
    </w:p>
    <w:p>
      <w:pPr>
        <w:pStyle w:val="BodyText"/>
      </w:pPr>
      <w:r>
        <w:t xml:space="preserve">В соответствии с ч. 14 и 14.1 ст. 155 ЖК РФ, лица, несвоевременно или не полностью внесшие плату за ЖКУ, обязаны уплатить кредитору пени, от не выплаченной в срок суммы за каждый день просрочки начиная с 31 дня, следующего за днем наступления установленного срока оплаты, по день фактической оплаты.</w:t>
      </w:r>
    </w:p>
    <w:p>
      <w:pPr>
        <w:pStyle w:val="BodyText"/>
      </w:pPr>
      <w:r>
        <w:t xml:space="preserve">В городе Москве с 11 марта 2025 года возобновляется выставление пеней при наличии задолженности по оплате за жилищно-коммунальные услуги в единых платежных документах. При этом при определении размера пени не будет учитываться период с октября 2022 года по 11 марта 2025 года.</w:t>
      </w:r>
    </w:p>
    <w:p>
      <w:pPr>
        <w:pStyle w:val="BodyText"/>
      </w:pPr>
      <w:r>
        <w:t xml:space="preserve">В соответствии с постановлением Правительства Российской Федерации от 18.03.2025 № 329 до конца 2026 года продлены особенности начисления и уплаты пеней и штрафов за несвоевременную оплату жилищно-коммунальных услуг (ЖКУ) без привязки к выросшей ключевой ставке Банка России. В 2025 и 2026 году при расчёте пеней и штрафов за основу будет применяться ключевая ставка Банка России в 9,5% годовых, действовавшая на 27 февраля 2022 года. Решение распространяется на правоотношения, возникшие</w:t>
      </w:r>
      <w:r>
        <w:br/>
      </w:r>
      <w:r>
        <w:t xml:space="preserve">с 1 января 2025 года.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http://donskoy.mos.ru/blagoustroistvo/information/detail/12871893.html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Донского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onskoy.mos.ru" TargetMode="External" /><Relationship Type="http://schemas.openxmlformats.org/officeDocument/2006/relationships/hyperlink" Id="rId20" Target="http://donskoy.mos.ru/blagoustroistvo/information/detail/1287189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onskoy.mos.ru" TargetMode="External" /><Relationship Type="http://schemas.openxmlformats.org/officeDocument/2006/relationships/hyperlink" Id="rId20" Target="http://donskoy.mos.ru/blagoustroistvo/information/detail/1287189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2025-05-12T08:59:31Z</dcterms:created>
  <dcterms:modified xsi:type="dcterms:W3CDTF">2025-05-12T08:59:31Z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