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амятка"/>
    <w:p>
      <w:pPr>
        <w:pStyle w:val="Heading3"/>
      </w:pPr>
      <w:r>
        <w:t xml:space="preserve">Памятка</w:t>
      </w:r>
    </w:p>
    <w:p>
      <w:pPr>
        <w:pStyle w:val="FirstParagraph"/>
      </w:pPr>
      <w:r>
        <w:t xml:space="preserve">04.03.2021</w:t>
      </w:r>
    </w:p>
    <w:p>
      <w:pPr>
        <w:pStyle w:val="BodyText"/>
      </w:pPr>
      <w:r>
        <w:t xml:space="preserve">Внимание! В целях обеспечения надежной работы ЛЭП 220-500-750 кВ, соблюдения пожарной безопасности и недопущения несанкционированных действий в охранных зонах линий электропередачи и вблизи них, </w:t>
      </w:r>
    </w:p>
    <w:p>
      <w:pPr>
        <w:pStyle w:val="BodyText"/>
      </w:pPr>
      <w:r>
        <w:rPr>
          <w:bCs/>
          <w:b/>
        </w:rPr>
        <w:t xml:space="preserve">ЗАПРЕЩАЕТСЯ: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производить полевые работы без согласования эксплуатирующей организации;</w:t>
      </w:r>
    </w:p>
    <w:p>
      <w:pPr>
        <w:pStyle w:val="BodyText"/>
      </w:pPr>
      <w:r>
        <w:t xml:space="preserve">- строительство, реконструкции зданий и сооружений, ограждений различного рода без согласования эксплуатирующей организации;</w:t>
      </w:r>
    </w:p>
    <w:p>
      <w:pPr>
        <w:pStyle w:val="BodyText"/>
      </w:pPr>
      <w:r>
        <w:t xml:space="preserve">- несанкционированные работы спецтехники;</w:t>
      </w:r>
    </w:p>
    <w:p>
      <w:pPr>
        <w:pStyle w:val="BodyText"/>
      </w:pPr>
      <w:r>
        <w:t xml:space="preserve">- работы по вырубке деревьев и кустарника;</w:t>
      </w:r>
    </w:p>
    <w:bookmarkEnd w:id="20"/>
    <w:bookmarkStart w:id="21" w:name="Xd092062a853f3a7c3c566df05694b86d20bb28f"/>
    <w:p>
      <w:pPr>
        <w:pStyle w:val="Heading1"/>
      </w:pPr>
      <w:r>
        <w:t xml:space="preserve">- свалка и сжигание мусора, отходов, соломы, камыша, автопокрышек;</w:t>
      </w:r>
    </w:p>
    <w:p>
      <w:pPr>
        <w:pStyle w:val="FirstParagraph"/>
      </w:pPr>
      <w:r>
        <w:t xml:space="preserve">- загромождение подъездов к объектам электрических сетей;</w:t>
      </w:r>
    </w:p>
    <w:p>
      <w:pPr>
        <w:pStyle w:val="BodyText"/>
      </w:pPr>
      <w:r>
        <w:t xml:space="preserve">- стоянки машин и другой техники;</w:t>
      </w:r>
    </w:p>
    <w:p>
      <w:pPr>
        <w:pStyle w:val="BodyText"/>
      </w:pPr>
      <w:r>
        <w:t xml:space="preserve">- производить палы и поджоги на сельхозугодиях, по которым проходят или граничат охранные зоны ЛЭП;</w:t>
      </w:r>
    </w:p>
    <w:p>
      <w:pPr>
        <w:pStyle w:val="BodyText"/>
      </w:pPr>
      <w:r>
        <w:t xml:space="preserve">- размещать автозаправочные станции и иные хранилища горюче–смазочных материалов;</w:t>
      </w:r>
    </w:p>
    <w:p>
      <w:pPr>
        <w:pStyle w:val="BodyText"/>
      </w:pPr>
      <w:r>
        <w:t xml:space="preserve">- устраивать всякого рода свалки и складировать корма, удобрения, солому, сено, торф, дрова и другие материалы, разводить огонь на заброшенных полях;</w:t>
      </w:r>
    </w:p>
    <w:p>
      <w:pPr>
        <w:pStyle w:val="BodyText"/>
      </w:pPr>
      <w:r>
        <w:t xml:space="preserve">- производить слив горюче-смазочных материалов;</w:t>
      </w:r>
    </w:p>
    <w:p>
      <w:pPr>
        <w:pStyle w:val="BodyText"/>
      </w:pPr>
      <w:r>
        <w:t xml:space="preserve">Внимание! Опасно для жизни! Туристам, рыболовам, охотникам, владельцам дачных участков, членам СНТ и остальным лицам, находящимся в охранных зонах ЛЭП, в целях сохранения собственной жизни и здоровья необходимо обращать внимание на предупреждающие знаки и плакаты, установленные на опорах и рядом с опорами ВЛ, а также строго соблюдать следующие требования:</w:t>
      </w:r>
    </w:p>
    <w:bookmarkEnd w:id="21"/>
    <w:bookmarkStart w:id="22" w:name="не-залезать-на-опоры-лэп"/>
    <w:p>
      <w:pPr>
        <w:pStyle w:val="Heading1"/>
      </w:pPr>
      <w:r>
        <w:t xml:space="preserve">- не залезать на опоры ЛЭП;</w:t>
      </w:r>
    </w:p>
    <w:bookmarkEnd w:id="22"/>
    <w:bookmarkStart w:id="23" w:name="Xfebe5f12e5cb5b1eca585ef9f4371d0f69c605a"/>
    <w:p>
      <w:pPr>
        <w:pStyle w:val="Heading1"/>
      </w:pPr>
      <w:r>
        <w:t xml:space="preserve">- не производить посадку крупных и фруктовых деревьев под проводами ЛЭП;</w:t>
      </w:r>
    </w:p>
    <w:bookmarkEnd w:id="23"/>
    <w:bookmarkStart w:id="24" w:name="X9782c3d09b7d10fc3b2585d4933d6fc2a4faf1f"/>
    <w:p>
      <w:pPr>
        <w:pStyle w:val="Heading1"/>
      </w:pPr>
      <w:r>
        <w:t xml:space="preserve">- запрещено самостоятельно производить обрезку и подрубку фруктовых деревьев, находящихся под проводами ЛЭП с высотой долее 4 метров;</w:t>
      </w:r>
    </w:p>
    <w:bookmarkEnd w:id="24"/>
    <w:bookmarkStart w:id="29" w:name="X808b68c4acc43679a201ca387f0d026ddb324d4"/>
    <w:p>
      <w:pPr>
        <w:pStyle w:val="Heading1"/>
      </w:pPr>
      <w:r>
        <w:t xml:space="preserve">- вырубку деревьев, находящихся под проводами ЛЭП производить по предварительному уведомлению работников Московского ПМЭС;</w:t>
      </w:r>
    </w:p>
    <w:p>
      <w:pPr>
        <w:pStyle w:val="FirstParagraph"/>
      </w:pPr>
      <w:r>
        <w:t xml:space="preserve">- складировать порубочные остатки и сжигать их под проводами ЛЭП;</w:t>
      </w:r>
    </w:p>
    <w:p>
      <w:pPr>
        <w:pStyle w:val="BodyText"/>
      </w:pPr>
      <w:r>
        <w:t xml:space="preserve">- свалка и сжигание различного рода мусора;</w:t>
      </w:r>
    </w:p>
    <w:p>
      <w:pPr>
        <w:pStyle w:val="BodyText"/>
      </w:pPr>
      <w:r>
        <w:t xml:space="preserve">- не накидывать набросы различных предметов на провода ВЛ;</w:t>
      </w:r>
    </w:p>
    <w:p>
      <w:pPr>
        <w:pStyle w:val="BodyText"/>
      </w:pPr>
      <w:r>
        <w:t xml:space="preserve">- не приближаться к оборванному проводу ЛЭП, лежащему на земле или к дереву, на котором повис провод;</w:t>
      </w:r>
    </w:p>
    <w:p>
      <w:pPr>
        <w:pStyle w:val="BodyText"/>
      </w:pPr>
      <w:r>
        <w:t xml:space="preserve">- запрещено организовывать различные игры вблизи опор ЛЭП и под проводами: футбол, запуск воздушных змеев, пиротехнических изделий и т.д;</w:t>
      </w:r>
    </w:p>
    <w:p>
      <w:pPr>
        <w:pStyle w:val="BodyText"/>
      </w:pPr>
      <w:r>
        <w:t xml:space="preserve">- запрещено ловить рыбу вблизи опор ЛЭП и под проводами;</w:t>
      </w:r>
    </w:p>
    <w:p>
      <w:pPr>
        <w:pStyle w:val="BodyText"/>
      </w:pPr>
      <w:r>
        <w:t xml:space="preserve">- перемещаться под проводами ЛЭП с поднятой удочкой;</w:t>
      </w:r>
    </w:p>
    <w:p>
      <w:pPr>
        <w:pStyle w:val="BodyText"/>
      </w:pPr>
      <w:r>
        <w:t xml:space="preserve">- запрещено залезать на деревья вблизи опор ЛЭП, особенно если кроны деревьев расположены очень близко к проводам.</w:t>
      </w:r>
    </w:p>
    <w:p>
      <w:pPr>
        <w:pStyle w:val="BodyText"/>
      </w:pPr>
      <w:r>
        <w:t xml:space="preserve">Охранные зоны электрических сетей устанавливаются вдоль воздушных линий электропередачи в виде земельного участка и воздушного пространства, ограниченных вертикальными плоскостями, отстоящими по обе стороны линий от крайних проводов:</w:t>
      </w:r>
    </w:p>
    <w:p>
      <w:pPr>
        <w:pStyle w:val="BodyText"/>
      </w:pPr>
      <w:r>
        <w:rPr>
          <w:bCs/>
          <w:b/>
        </w:rPr>
        <w:t xml:space="preserve">220 киловольт 25 метров</w:t>
      </w:r>
    </w:p>
    <w:p>
      <w:pPr>
        <w:pStyle w:val="BodyText"/>
      </w:pPr>
      <w:r>
        <w:rPr>
          <w:bCs/>
          <w:b/>
        </w:rPr>
        <w:t xml:space="preserve">500 киловольт 30 метров</w:t>
      </w:r>
    </w:p>
    <w:p>
      <w:pPr>
        <w:pStyle w:val="BodyText"/>
      </w:pPr>
      <w:r>
        <w:rPr>
          <w:bCs/>
          <w:b/>
        </w:rPr>
        <w:t xml:space="preserve">750 киловольт 40 метров</w:t>
      </w:r>
    </w:p>
    <w:p>
      <w:pPr>
        <w:pStyle w:val="BodyText"/>
      </w:pPr>
      <w:r>
        <w:t xml:space="preserve">Нарушение охранных зон ВЛ влечет за собой множество аварийных, а порой и трагических ситуаций.</w:t>
      </w:r>
    </w:p>
    <w:p>
      <w:pPr>
        <w:pStyle w:val="BodyText"/>
      </w:pPr>
      <w:r>
        <w:t xml:space="preserve">Виновные в нарушении нормальной работы электрических сетей, в соответствии со ст. 215.2 УК РФ, привлекаются к ответственности в установленном законом порядке, вплоть до лишения свободы до 5 лет.</w:t>
      </w:r>
    </w:p>
    <w:p>
      <w:pPr>
        <w:pStyle w:val="BodyText"/>
      </w:pPr>
      <w:r>
        <w:rPr>
          <w:bCs/>
          <w:b/>
        </w:rPr>
        <w:t xml:space="preserve">Помните: ЛЭП – не только важнейшие составляющие экономики нашего региона, но и источник повышенной опасности!</w:t>
      </w:r>
    </w:p>
    <w:p>
      <w:pPr>
        <w:pStyle w:val="BodyText"/>
      </w:pPr>
      <w:r>
        <w:t xml:space="preserve">Филиал Публичного Акционерного Общества «Федеральная Сетевая Компания Единой энергетической системы» - Московское предприятие магистральных электрических сетей, эксплуатирующее высоковольтные линии электропередачи напряжением 220-500-750 кВ, предупреждает о необходимости соблюдения Постановления Правительства Российской Федерации от 24 февраля 2009 года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(в ред. Постановлений Правительства РФ от 05.06.13г №</w:t>
      </w:r>
      <w:r>
        <w:t xml:space="preserve"> </w:t>
      </w:r>
      <w:hyperlink r:id="rId25">
        <w:r>
          <w:rPr>
            <w:rStyle w:val="Hyperlink"/>
          </w:rPr>
          <w:t xml:space="preserve">476</w:t>
        </w:r>
      </w:hyperlink>
      <w:r>
        <w:t xml:space="preserve">, от 26.08.2013</w:t>
      </w:r>
      <w:r>
        <w:t xml:space="preserve"> </w:t>
      </w:r>
      <w:hyperlink r:id="rId26">
        <w:r>
          <w:rPr>
            <w:rStyle w:val="Hyperlink"/>
          </w:rPr>
          <w:t xml:space="preserve">№ 736</w:t>
        </w:r>
      </w:hyperlink>
      <w:r>
        <w:t xml:space="preserve">).</w:t>
      </w:r>
    </w:p>
    <w:p>
      <w:pPr>
        <w:pStyle w:val="BodyText"/>
      </w:pPr>
      <w:r>
        <w:t xml:space="preserve">Телефоны диспетчерской службы Московского ПМЭС филиала ПАО «ФСК ЕЭС»:</w:t>
      </w:r>
    </w:p>
    <w:p>
      <w:pPr>
        <w:pStyle w:val="BodyText"/>
      </w:pPr>
      <w:r>
        <w:rPr>
          <w:bCs/>
          <w:b/>
        </w:rPr>
        <w:t xml:space="preserve">(495) 234-65-61 (495) 234-68-59 (495) 234-65-62</w:t>
      </w:r>
    </w:p>
    <w:p>
      <w:pPr>
        <w:pStyle w:val="BodyText"/>
      </w:pPr>
      <w:r>
        <w:rPr>
          <w:bCs/>
          <w:b/>
        </w:rPr>
        <w:t xml:space="preserve">БУДЬТЕ ВНИМАТЕЛЬНЫ И ОСТОРОЖНЫ!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http://donskoy.mos.ru/blagoustroistvo/information/detail/9759317.html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consultantplus://offline/ref=9D4653BE4606E216F70D933D055287AA280A33C0977561EDD2ACAC3C9E3E3483AA4C26AEA7E434D8U6vCM" TargetMode="External" /><Relationship Type="http://schemas.openxmlformats.org/officeDocument/2006/relationships/hyperlink" Id="rId26" Target="consultantplus://offline/ref=9D4653BE4606E216F70D933D055287AA280B35C2987A61EDD2ACAC3C9E3E3483AA4C26AEA7E431D8U6v1M" TargetMode="External" /><Relationship Type="http://schemas.openxmlformats.org/officeDocument/2006/relationships/hyperlink" Id="rId28" Target="http://donskoy.mos.ru" TargetMode="External" /><Relationship Type="http://schemas.openxmlformats.org/officeDocument/2006/relationships/hyperlink" Id="rId27" Target="http://donskoy.mos.ru/blagoustroistvo/information/detail/9759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consultantplus://offline/ref=9D4653BE4606E216F70D933D055287AA280A33C0977561EDD2ACAC3C9E3E3483AA4C26AEA7E434D8U6vCM" TargetMode="External" /><Relationship Type="http://schemas.openxmlformats.org/officeDocument/2006/relationships/hyperlink" Id="rId26" Target="consultantplus://offline/ref=9D4653BE4606E216F70D933D055287AA280B35C2987A61EDD2ACAC3C9E3E3483AA4C26AEA7E431D8U6v1M" TargetMode="External" /><Relationship Type="http://schemas.openxmlformats.org/officeDocument/2006/relationships/hyperlink" Id="rId28" Target="http://donskoy.mos.ru" TargetMode="External" /><Relationship Type="http://schemas.openxmlformats.org/officeDocument/2006/relationships/hyperlink" Id="rId27" Target="http://donskoy.mos.ru/blagoustroistvo/information/detail/9759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2025-05-12T22:24:55Z</dcterms:created>
  <dcterms:modified xsi:type="dcterms:W3CDTF">2025-05-12T22:24:55Z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