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c23639c765ca6740bf1e2823337de1ef92689a"/>
    <w:p>
      <w:pPr>
        <w:pStyle w:val="Heading3"/>
      </w:pPr>
      <w:r>
        <w:t xml:space="preserve">Состав Комиссии по делам несовершеннолетних и защите их прав Донского района города Москвы</w:t>
      </w:r>
    </w:p>
    <w:p>
      <w:pPr>
        <w:pStyle w:val="FirstParagraph"/>
      </w:pPr>
      <w:r>
        <w:t xml:space="preserve">27.06.2022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http://donskoy.mos.ru/kdnizp/documents/detail/10893578.html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kdnizp/documents/detail/1089357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kdnizp/documents/detail/1089357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2025-05-12T13:28:21Z</dcterms:created>
  <dcterms:modified xsi:type="dcterms:W3CDTF">2025-05-12T13:28:21Z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