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2653dc2d69bf89a8c72fccca98e0ad39d1a16d"/>
    <w:p>
      <w:pPr>
        <w:pStyle w:val="Heading3"/>
      </w:pPr>
      <w:r>
        <w:t xml:space="preserve">Возраст, с которого наступает уголовная ответственность</w:t>
      </w:r>
    </w:p>
    <w:p>
      <w:pPr>
        <w:pStyle w:val="FirstParagraph"/>
      </w:pPr>
      <w:r>
        <w:t xml:space="preserve">17.07.2014</w:t>
      </w:r>
    </w:p>
    <w:p>
      <w:pPr>
        <w:pStyle w:val="BodyText"/>
      </w:pPr>
      <w:r>
        <w:t xml:space="preserve">Извлечение из Уголовного кодекса Российской Федерации</w:t>
      </w:r>
    </w:p>
    <w:p>
      <w:pPr>
        <w:pStyle w:val="BodyText"/>
      </w:pPr>
      <w:r>
        <w:rPr>
          <w:bCs/>
          <w:b/>
        </w:rPr>
        <w:t xml:space="preserve">ВОЗРАСТ, С КОТОРОГО НАСТУПАЕТ УГОЛОВНАЯ ОТВЕТСТВЕННОСТЬ (ст. 20 УК РФ)</w:t>
      </w:r>
    </w:p>
    <w:p>
      <w:pPr>
        <w:pStyle w:val="BodyText"/>
      </w:pPr>
      <w:r>
        <w:rPr>
          <w:bCs/>
          <w:b/>
        </w:rPr>
        <w:t xml:space="preserve">Уголовной ответственности подлежит лицо, достигшее ко времени совершения преступления ШЕСТНАДЦАТИЛЕТНЕГО ВОЗРАСТА.</w:t>
      </w:r>
    </w:p>
    <w:p>
      <w:pPr>
        <w:pStyle w:val="BodyText"/>
      </w:pPr>
      <w:r>
        <w:rPr>
          <w:bCs/>
          <w:b/>
        </w:rPr>
        <w:t xml:space="preserve">Лица, достигшие ко времени совершения преступления ЧЕТЫРНАДЦАТИЛЕТНЕГО ВОЗРАСТА, подлежат уголовной ответственности за:</w:t>
      </w:r>
    </w:p>
    <w:p>
      <w:pPr>
        <w:pStyle w:val="BodyText"/>
      </w:pPr>
      <w:r>
        <w:t xml:space="preserve">♦ убийство (статья 105 УК РФ)</w:t>
      </w:r>
    </w:p>
    <w:p>
      <w:pPr>
        <w:pStyle w:val="BodyText"/>
      </w:pPr>
      <w:r>
        <w:t xml:space="preserve">♦ умышленное причинение тяжкого вреда здоровью (статья 111 УК РФ)</w:t>
      </w:r>
    </w:p>
    <w:p>
      <w:pPr>
        <w:pStyle w:val="BodyText"/>
      </w:pPr>
      <w:r>
        <w:t xml:space="preserve">♦ умышленное причинение средней тяжести вреда здоровью (статья 112 УК РФ)</w:t>
      </w:r>
    </w:p>
    <w:p>
      <w:pPr>
        <w:pStyle w:val="BodyText"/>
      </w:pPr>
      <w:r>
        <w:t xml:space="preserve">♦ похищение человека (статья 126 УК РФ)</w:t>
      </w:r>
    </w:p>
    <w:p>
      <w:pPr>
        <w:pStyle w:val="BodyText"/>
      </w:pPr>
      <w:r>
        <w:t xml:space="preserve">♦ изнасилование (статья 131 УК РФ)</w:t>
      </w:r>
    </w:p>
    <w:p>
      <w:pPr>
        <w:pStyle w:val="BodyText"/>
      </w:pPr>
      <w:r>
        <w:t xml:space="preserve">♦ насильственные действия сексуального характера (статья 132 УК РФ)</w:t>
      </w:r>
    </w:p>
    <w:p>
      <w:pPr>
        <w:pStyle w:val="BodyText"/>
      </w:pPr>
      <w:r>
        <w:t xml:space="preserve">♦ кражу (статья 158 УК РФ)</w:t>
      </w:r>
    </w:p>
    <w:p>
      <w:pPr>
        <w:pStyle w:val="BodyText"/>
      </w:pPr>
      <w:r>
        <w:t xml:space="preserve">♦ грабёж (статья 161 УК РФ)</w:t>
      </w:r>
    </w:p>
    <w:p>
      <w:pPr>
        <w:pStyle w:val="BodyText"/>
      </w:pPr>
      <w:r>
        <w:t xml:space="preserve">♦ разбой (статья 162 УК РФ)</w:t>
      </w:r>
    </w:p>
    <w:p>
      <w:pPr>
        <w:pStyle w:val="BodyText"/>
      </w:pPr>
      <w:r>
        <w:t xml:space="preserve">♦ вымогательство (статья 163 УК РФ)</w:t>
      </w:r>
    </w:p>
    <w:p>
      <w:pPr>
        <w:pStyle w:val="BodyText"/>
      </w:pPr>
      <w:r>
        <w:t xml:space="preserve">♦ неправомерное завладение автомобилем или иным транспортным средством без цели хищения (статья 166 УК РФ)</w:t>
      </w:r>
    </w:p>
    <w:p>
      <w:pPr>
        <w:pStyle w:val="BodyText"/>
      </w:pPr>
      <w:r>
        <w:t xml:space="preserve">♦ умышленное уничтожение или повреждение имущества при отягчающих обстоятельствах (часть вторая статьи 167 УК РФ)</w:t>
      </w:r>
    </w:p>
    <w:p>
      <w:pPr>
        <w:pStyle w:val="BodyText"/>
      </w:pPr>
      <w:r>
        <w:t xml:space="preserve">♦ заведомо ложное сообщение об акте терроризма (статья 207 УК РФ)</w:t>
      </w:r>
    </w:p>
    <w:p>
      <w:pPr>
        <w:pStyle w:val="BodyText"/>
      </w:pPr>
      <w:r>
        <w:t xml:space="preserve">♦ хулиганство при отягчающих обстоятельствах (часть вторая статьи 213 УК РФ)</w:t>
      </w:r>
    </w:p>
    <w:p>
      <w:pPr>
        <w:pStyle w:val="BodyText"/>
      </w:pPr>
      <w:r>
        <w:t xml:space="preserve">♦ вандализм (статья 214 УК РФ)</w:t>
      </w:r>
    </w:p>
    <w:p>
      <w:pPr>
        <w:pStyle w:val="BodyText"/>
      </w:pPr>
      <w:r>
        <w:t xml:space="preserve">♦ хищение либо вымогательство оружия, боеприпасов, взрывчатых веществ и взрывных устройств (статья 226 УК РФ)</w:t>
      </w:r>
    </w:p>
    <w:p>
      <w:pPr>
        <w:pStyle w:val="BodyText"/>
      </w:pPr>
      <w:r>
        <w:t xml:space="preserve">♦ хищение либо вымогательство наркотических средств или психотропных веществ (статья 229 УК РФ)</w:t>
      </w:r>
    </w:p>
    <w:p>
      <w:pPr>
        <w:pStyle w:val="BodyText"/>
      </w:pPr>
      <w:r>
        <w:t xml:space="preserve">♦ приведение в негодность транспортных средств или путей сообщения (статья 267 УК РФ)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http://donskoy.mos.ru/kdnizp/documents/detail/1129104.html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Донского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kdnizp/documents/detail/112910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kdnizp/documents/detail/112910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2025-07-13T01:35:07Z</dcterms:created>
  <dcterms:modified xsi:type="dcterms:W3CDTF">2025-07-13T01:35:07Z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