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76b6464f103ea4e367f6e6a282ebc10da9f73f"/>
    <w:p>
      <w:pPr>
        <w:pStyle w:val="Heading3"/>
      </w:pPr>
      <w:r>
        <w:t xml:space="preserve">О необходимости организации проведения работодателями обязательных предварительных и периодических медицинских осмотров работников</w:t>
      </w:r>
    </w:p>
    <w:p>
      <w:pPr>
        <w:pStyle w:val="FirstParagraph"/>
      </w:pPr>
      <w:r>
        <w:t xml:space="preserve">31.10.2018</w:t>
      </w:r>
    </w:p>
    <w:p>
      <w:pPr>
        <w:pStyle w:val="BodyText"/>
      </w:pPr>
      <w:r>
        <w:t xml:space="preserve">В соответствии с требованиями статьи 212 Трудового Кодекса Российской Федерации, приказа Министерства здравоохранения и социального развития Российской Федерации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обязанность по организации проведения предварительных и периодических медицинских осмотров работников возлагается на работодателя. Обязательные предварительные (при поступлении на работу) и периодические медицинские осмотры (обследования) работников, занятых на тяжелых работах и на работах с вредными и (или) опасными условиями труда проводятся в медицинских организациях любой формы собственности, имеющих лицензию на проведение предварительных и периодических медицинских осмотров, а также на экспертизу профпригодности.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http://donskoy.mos.ru/ohrana_truda/detail/7670458.html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ohrana_truda/detail/76704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ohrana_truda/detail/76704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2025-05-12T10:11:46Z</dcterms:created>
  <dcterms:modified xsi:type="dcterms:W3CDTF">2025-05-12T10:11:46Z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