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69bdd19257924295c95e747b015550438820c2"/>
    <w:p>
      <w:pPr>
        <w:pStyle w:val="Heading3"/>
      </w:pPr>
      <w:r>
        <w:t xml:space="preserve">Госинспекция по недвижимости проведет вебинар для арендаторов и собственников объектов нежилого фонда</w:t>
      </w:r>
    </w:p>
    <w:p>
      <w:pPr>
        <w:pStyle w:val="FirstParagraph"/>
      </w:pPr>
      <w:r>
        <w:t xml:space="preserve">15.09.2021</w:t>
      </w:r>
    </w:p>
    <w:p>
      <w:pPr>
        <w:pStyle w:val="BodyText"/>
      </w:pPr>
      <w:r>
        <w:t xml:space="preserve">Бесплатное онлайн-мероприятие на тему: «Объекты нежилого фонда – полезные советы от экспертов» состоится 16 сентября в 16:00.</w:t>
      </w:r>
    </w:p>
    <w:p>
      <w:pPr>
        <w:pStyle w:val="BodyText"/>
      </w:pPr>
      <w:r>
        <w:t xml:space="preserve">Вебинар организован Госинспекцией по недвижимости совместно с Департаментом города Москвы по конкурентной политике.</w:t>
      </w:r>
    </w:p>
    <w:p>
      <w:pPr>
        <w:pStyle w:val="BodyText"/>
      </w:pPr>
      <w:r>
        <w:t xml:space="preserve">Спикерами выступят начальник Управления контроля за объектами недвижимости по Северо-Восточному административному округу Госинспекции по недвижимости Екатерина Федорова и начальник отдела привлечения и сопровождения инвестиций Департамента города Москвы по конкурентной политике Василий Калинкин.</w:t>
      </w:r>
    </w:p>
    <w:p>
      <w:pPr>
        <w:pStyle w:val="BodyText"/>
      </w:pPr>
      <w:r>
        <w:t xml:space="preserve">Участникам расскажут об обязательных требованиях при использовании нежилых помещений, напомнят о необходимости соблюдения условий договора аренды таких объектов и об алгоритме действий в случае, если эти условия были нарушены.</w:t>
      </w:r>
    </w:p>
    <w:p>
      <w:pPr>
        <w:pStyle w:val="BodyText"/>
      </w:pPr>
      <w:r>
        <w:t xml:space="preserve">Также слушателям разъяснят, как быстро и выгодно найти помещение для ведения бизнеса, чем аренда у города отличается от аренды у другого собственника и какие предложения есть по аренде городской недвижимости для субъектов малого и среднего предпринимательства на сегодняшний день.</w:t>
      </w:r>
    </w:p>
    <w:p>
      <w:pPr>
        <w:pStyle w:val="BodyText"/>
      </w:pPr>
      <w:r>
        <w:t xml:space="preserve">Принять участие в вебинаре можно по ссылке</w:t>
      </w:r>
      <w:r>
        <w:t xml:space="preserve"> </w:t>
      </w:r>
      <w:hyperlink r:id="rId20">
        <w:r>
          <w:rPr>
            <w:rStyle w:val="Hyperlink"/>
          </w:rPr>
          <w:t xml:space="preserve">https://ikcgin.clickmeeting.com/gosinspektsiya-po-nedvizhimosti-vebinar-16-09-2021-v-16-00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http://donskoy.mos.ru/potreb-rynok/information/detail/10255057.html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255057.html" TargetMode="External" /><Relationship Type="http://schemas.openxmlformats.org/officeDocument/2006/relationships/hyperlink" Id="rId20" Target="https://ikcgin.clickmeeting.com/gosinspektsiya-po-nedvizhimosti-vebinar-16-09-2021-v-16-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255057.html" TargetMode="External" /><Relationship Type="http://schemas.openxmlformats.org/officeDocument/2006/relationships/hyperlink" Id="rId20" Target="https://ikcgin.clickmeeting.com/gosinspektsiya-po-nedvizhimosti-vebinar-16-09-2021-v-16-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2025-05-27T23:49:27Z</dcterms:created>
  <dcterms:modified xsi:type="dcterms:W3CDTF">2025-05-27T23:49:27Z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