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ea71753dcc972e862b7f352d81f54503afbe02"/>
    <w:p>
      <w:pPr>
        <w:pStyle w:val="Heading3"/>
      </w:pPr>
      <w:r>
        <w:t xml:space="preserve">ЗАКЛЮЧЕНИЕ ДОГОВОРА НА ОБРАЩЕНИЕ С ТВЕРДЫМИ КОММУНАЛЬНЫМИ ОТХОДАМИ</w:t>
      </w:r>
    </w:p>
    <w:p>
      <w:pPr>
        <w:pStyle w:val="FirstParagraph"/>
      </w:pPr>
      <w:r>
        <w:t xml:space="preserve">15.12.2021</w:t>
      </w:r>
    </w:p>
    <w:p>
      <w:pPr>
        <w:pStyle w:val="BodyText"/>
      </w:pPr>
      <w:r>
        <w:t xml:space="preserve">В соответствии с положениями статьи 24.6, части 4 статьи 24.7 и части 5 статьи 29.1 Федерального закона от 24.06.1998 № 89-ФЗ «Об отходах производства и потребления» с 01.01.2022 на территории города Москвы выполнение работ по сбору, транспортированию, обработке, утилизации, обезвреживанию, хранению и захоронению твердых коммунальных отходов (далее - TKO) осуществляется Региональным оператором и</w:t>
      </w:r>
      <w:r>
        <w:t xml:space="preserve"> </w:t>
      </w:r>
      <w:r>
        <w:rPr>
          <w:bCs/>
          <w:b/>
        </w:rPr>
        <w:t xml:space="preserve">все собственники TKO обязаны заключить договор на оказание услуг по обращению с TKO с Региональным оператором</w:t>
      </w:r>
      <w:r>
        <w:t xml:space="preserve">, в зоне деятельности которого образуются TKO и находятся места их накопления.</w:t>
      </w:r>
    </w:p>
    <w:p>
      <w:pPr>
        <w:pStyle w:val="BodyText"/>
      </w:pPr>
      <w:r>
        <w:t xml:space="preserve">Приказом Департамента жилищно-коммунального хозяйства города Москвы от 13.05.2021 №_01-01-13-105/21 на основании Соглашения об организации деятельности по обращению с твердыми коммунальными отходами на территории города Москвы</w:t>
      </w:r>
      <w:r>
        <w:t xml:space="preserve"> </w:t>
      </w:r>
      <w:r>
        <w:rPr>
          <w:bCs/>
          <w:b/>
        </w:rPr>
        <w:t xml:space="preserve">статус регионального оператора по обращению с твердыми коммунальными отходами на срок до 31.12.2029 присвоен ГУП «Экотехпром».</w:t>
      </w:r>
    </w:p>
    <w:p>
      <w:pPr>
        <w:pStyle w:val="BodyText"/>
      </w:pPr>
      <w:r>
        <w:rPr>
          <w:bCs/>
          <w:b/>
        </w:rPr>
        <w:t xml:space="preserve">Между ГУП «Экотехпром». и ООО «Группа Компаний Современные Экологические Технологии» 01.10.2021 заключены договоры на оказание комплексной услуги по обращению с твердыми коммунальными отходами</w:t>
      </w:r>
      <w:r>
        <w:t xml:space="preserve"> </w:t>
      </w:r>
      <w:r>
        <w:t xml:space="preserve">(сбор, транспортирование, обработка, обезвреживание, утилизация и захоронение твердых коммунальных отходов), на основании которых ООО «Группа Компаний Современные Экологические Технологии» с 01.01.2022 будет являться единственным оператором, осуществляющим вывоз TKO со всей территории Южного административного округа и Троицкого и Новомосковского административных округов г. Москвы, с правом заключения договоров с потребителями на оказание услуг по обращению с TKO от имени Регионального оператора на основании доверенности.</w:t>
      </w:r>
    </w:p>
    <w:p>
      <w:pPr>
        <w:pStyle w:val="BodyText"/>
      </w:pPr>
      <w:r>
        <w:rPr>
          <w:bCs/>
          <w:b/>
        </w:rPr>
        <w:t xml:space="preserve">ДЛЯ ЗАКЛЮЧЕНИЯ ДОГОВОРА ВАМ НЕОБХОДИМО ПРОЙТИ ПО ССЫЛКЕ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Оформление договора (gkset.ru)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http://donskoy.mos.ru/potreb-rynok/information/detail/10474145.html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474145.html" TargetMode="External" /><Relationship Type="http://schemas.openxmlformats.org/officeDocument/2006/relationships/hyperlink" Id="rId20" Target="https://dogovor.gkset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474145.html" TargetMode="External" /><Relationship Type="http://schemas.openxmlformats.org/officeDocument/2006/relationships/hyperlink" Id="rId20" Target="https://dogovor.gkset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2025-03-29T22:03:20Z</dcterms:created>
  <dcterms:modified xsi:type="dcterms:W3CDTF">2025-03-29T22:03:20Z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