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cee4ce81983f6b3ab42b29de2957d020b210e"/>
    <w:p>
      <w:pPr>
        <w:pStyle w:val="Heading3"/>
      </w:pPr>
      <w:r>
        <w:t xml:space="preserve">Информация 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 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 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 Согласно срокам введения запрета розничной продажи товаров на основании информации, полученной из информационной системы мониторинга, в режиме реального времени (в режиме онлайн), предусмотренными Перечнем случаев: </w:t>
      </w:r>
    </w:p>
    <w:p>
      <w:pPr>
        <w:pStyle w:val="BodyText"/>
      </w:pPr>
      <w:r>
        <w:t xml:space="preserve">- с 1 ноября 2024 г. вступают в силу требования по проверке кода маркировки при продаже пива и слабоалкогольных напитков, упакованных в потребительские упаковки1, парфюмерно-косметической продукции, предназначенной для гигиены рук, с заявленным в маркировке потребительской упаковки антимикробным действием, а также кожных антисептиков - дезинфицирующих средств2, биологически активных добавок к пище3, обувных товаров4, товаров легкой промышленности5 фототоваров6, шин7, духов и туалетной воды8. 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 Справочные материалы по вопросу введения запрета продажи товаров, подлежащих обязательной маркировке средствами идентификации, прилагаются к настоящему письму, а также доступны по ссылкам: </w:t>
      </w:r>
    </w:p>
    <w:p>
      <w:pPr>
        <w:pStyle w:val="BodyText"/>
      </w:pPr>
      <w:r>
        <w:t xml:space="preserve">- Разрешительный режим на кассах https://markirovka.ru/community/rezhim-proverok-na-kassakh/rezhim- proverok-na-kassakh; </w:t>
      </w:r>
    </w:p>
    <w:p>
      <w:pPr>
        <w:pStyle w:val="BodyText"/>
      </w:pPr>
      <w:r>
        <w:t xml:space="preserve">Листовки со справочной информацией: </w:t>
      </w:r>
    </w:p>
    <w:p>
      <w:pPr>
        <w:pStyle w:val="BodyText"/>
      </w:pPr>
      <w:r>
        <w:t xml:space="preserve">- https://xn--80ajghhoc2aj1c8b.xn--p1ai/business/projects/beer/helper/ </w:t>
      </w:r>
    </w:p>
    <w:p>
      <w:pPr>
        <w:pStyle w:val="BodyText"/>
      </w:pPr>
      <w:r>
        <w:t xml:space="preserve">-https://xn--80ajghhoc2aj1c8b.xn-- p1ai/business/projects/antiseptic/checkout/helper/ </w:t>
      </w:r>
    </w:p>
    <w:p>
      <w:pPr>
        <w:pStyle w:val="BodyText"/>
      </w:pPr>
      <w:r>
        <w:t xml:space="preserve">-https://xn--80ajghhoc2aj1c8b.xn-- p1ai/business/projects/dietarysup/checkout/helper/ </w:t>
      </w:r>
    </w:p>
    <w:p>
      <w:pPr>
        <w:pStyle w:val="BodyText"/>
      </w:pPr>
      <w:r>
        <w:t xml:space="preserve">-https://xn--80ajghhoc2aj1c8b.xn-- p1ai/business/projects/footwear/checkout/helper/ </w:t>
      </w:r>
    </w:p>
    <w:p>
      <w:pPr>
        <w:pStyle w:val="BodyText"/>
      </w:pPr>
      <w:r>
        <w:t xml:space="preserve">-https://xn--80ajghhoc2aj1c8b.xn-- p1ai/business/projects/light_industry/checkout/helper/ </w:t>
      </w:r>
    </w:p>
    <w:p>
      <w:pPr>
        <w:pStyle w:val="BodyText"/>
      </w:pPr>
      <w:r>
        <w:t xml:space="preserve">-https://xn--80ajghhoc2aj1c8b.xn-- p1ai/business/projects/photo_cameras_and_flashbulbs/checkout/helper/ </w:t>
      </w:r>
    </w:p>
    <w:p>
      <w:pPr>
        <w:pStyle w:val="BodyText"/>
      </w:pPr>
      <w:r>
        <w:t xml:space="preserve">-https://xn--80ajghhoc2aj1c8b.xn-- p1ai/business/projects/tyres/checkout/helper/.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http://donskoy.mos.ru/potreb-rynok/information/detail/12721150.html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721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721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2025-07-29T20:56:44Z</dcterms:created>
  <dcterms:modified xsi:type="dcterms:W3CDTF">2025-07-29T20:56:44Z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