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d40d92675fff9706fe250376ebf848ede0a5a"/>
    <w:p>
      <w:pPr>
        <w:pStyle w:val="Heading3"/>
      </w:pPr>
      <w:r>
        <w:t xml:space="preserve">О преимуществе использования упаковки из биоразлагаемых материалов</w:t>
      </w:r>
    </w:p>
    <w:p>
      <w:pPr>
        <w:pStyle w:val="FirstParagraph"/>
      </w:pPr>
      <w:r>
        <w:t xml:space="preserve">16.02.2021</w:t>
      </w:r>
    </w:p>
    <w:p>
      <w:pPr>
        <w:pStyle w:val="BodyText"/>
      </w:pPr>
      <w:r>
        <w:t xml:space="preserve">С момента возникновения человека как вида и на протяжении всей его эволюции он не только не переставал взаимодействовать с природой, но и увеличивал влияние на последнюю. В реалиях современности человек попросту находится в доминантном на планете положении.</w:t>
      </w:r>
    </w:p>
    <w:p>
      <w:pPr>
        <w:pStyle w:val="BodyText"/>
      </w:pPr>
      <w:r>
        <w:t xml:space="preserve">С течением времени, люди, государства, технологии продолжали развиваться, в месте с тем развивалась и промышленность, транспорт, добыча и использование природных ресурсов. К сожалению, долгое время проблемы экологии, и влияния той или иной деятельности человека на окружающую среду оставались незамеченными, в связи с чем мир столкнулся с такой грандиозной проблемой, как экологический кризис.</w:t>
      </w:r>
    </w:p>
    <w:p>
      <w:pPr>
        <w:pStyle w:val="BodyText"/>
      </w:pPr>
      <w:r>
        <w:t xml:space="preserve">Особо остро на данный момент перед нами стоит проблема утилизации отходов производства и потребления, объемы которых продолжают нарастать, что прямо или косвенно приводит к загрязнению почвы, воздуха и мирового океана. Неоспоримым следствием загрязнения окружающей среды является негативное действие на наше с Вами здоровью, в том числе увеличение числа неинфекционных заболеваний и снижение иммунной резистентности организма.</w:t>
      </w:r>
    </w:p>
    <w:p>
      <w:pPr>
        <w:pStyle w:val="BodyText"/>
      </w:pPr>
      <w:r>
        <w:t xml:space="preserve">В настоящее время пищевая продукция, находящаяся в обороте на территории Российской Федерации, в большинстве своем имеет потребительскую упаковку, позволяющую сохранить все необходимые потребительские свойства, а также обеспечить безопасность и предотвратить возможное загрязнение пищевой продукции в процессе ее хранения, транспортировки и реализации.</w:t>
      </w:r>
    </w:p>
    <w:p>
      <w:pPr>
        <w:pStyle w:val="BodyText"/>
      </w:pPr>
      <w:r>
        <w:t xml:space="preserve">К сожалению, основная масса упаковочных материалов для пищевой продукции изготовлена из полимерных и комбинированных с полимерами материалов, которые, в свою очередь, не являются биоразлагаемыми и могут сохраняться в почве десятки лет отравляя ее и тем самым нанося непоправимый вред окружающей среде.</w:t>
      </w:r>
    </w:p>
    <w:p>
      <w:pPr>
        <w:pStyle w:val="BodyText"/>
      </w:pPr>
      <w:r>
        <w:t xml:space="preserve">Помимо упаковки, из полимерных материалов также изготавливаются пакеты и сумки для покупок, одноразовая посуда и тара, столовые приборы. Все эти вещи используются населением ежедневно, и в большом объеме утилизируются.</w:t>
      </w:r>
    </w:p>
    <w:p>
      <w:pPr>
        <w:pStyle w:val="BodyText"/>
      </w:pPr>
      <w:r>
        <w:t xml:space="preserve">Регулирование в области обращения с отходами на территории Российской Федерации установлено в соответствии с Федеральным законом от 24.06.1998 № 89-ФЗ "Об отходах производства и потребления". Согласно настоящему закону, перечень товаров, упаковки товаров, подлежащих утилизации после утраты ими потребительских свойств установлен Распоряжением Правительства РФ от 31.12.2020 N 3721-р «Об утверждении перечней товаров, упаковки товаров, подлежащих утилизации после утраты ими потребительских свойств» с учетом возможных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 Нормативы утилизации отходов на 2021 год установлены Распоряжением Правительства РФ от 31.12.2020 N 3722-р «Об утверждении нормативов утилизации отходов от использования товаров на 2021 год».</w:t>
      </w:r>
    </w:p>
    <w:p>
      <w:pPr>
        <w:pStyle w:val="BodyText"/>
      </w:pPr>
      <w:r>
        <w:t xml:space="preserve">Управление Роспотребнадзора по городу Москве рекомендует использовать упаковку пищевой продукции, одноразовую посуду (тарелки, контейнеры, блюда, подносы, стаканы), столовые приборы, а также пакеты и сумки из биоразлагаемых материалов.</w:t>
      </w:r>
    </w:p>
    <w:p>
      <w:pPr>
        <w:pStyle w:val="BodyText"/>
      </w:pPr>
      <w:r>
        <w:t xml:space="preserve">К биоразлагаемым материалам в первую очередь относятся картон и бумага, такие материалы помимо быстроты разложения в почве, могут быть использованы в качестве топлива для обогрева, при котором отмечается намного меньше выброса токсичных веществ в окружающую среду по сравнению с другими видами топлива, 2 тонны коробок выдают тепло сопоставимое с тонной сырой нефти.</w:t>
      </w:r>
    </w:p>
    <w:p>
      <w:pPr>
        <w:pStyle w:val="BodyText"/>
      </w:pPr>
      <w:r>
        <w:t xml:space="preserve">В состав картонной (бумажной) упаковки входит в среднем 75% целлюлозы. Её получают из возобновляемого источника – древесины. Указанные материалы могут быть переработаны с последующим использованием вторичного сырья. Все это наделяет картонную (бумажную) упаковку уникальным свойством – отсутствия негативного влияния на окружающую среду.</w:t>
      </w:r>
    </w:p>
    <w:p>
      <w:pPr>
        <w:pStyle w:val="BodyText"/>
      </w:pPr>
      <w:r>
        <w:t xml:space="preserve">Перечень товаров, упаковки товаров, после утраты потребительских свойств которых образуются отходы, представленные биоразлагаемыми материалами установлен Распоряжением Правительства РФ от 11.02.2016 N 202-р «Об утверждении перечня упаковки, готовых товаров (продукции), после утраты потребительских свойств, которыми образуются отходы, которые представлены биоразлагаемыми материалами».</w:t>
      </w:r>
    </w:p>
    <w:p>
      <w:pPr>
        <w:pStyle w:val="BodyText"/>
      </w:pPr>
      <w:r>
        <w:t xml:space="preserve">В соответствии с указанным перечнем наиболее рационально использовать:</w:t>
      </w:r>
    </w:p>
    <w:p>
      <w:pPr>
        <w:numPr>
          <w:ilvl w:val="0"/>
          <w:numId w:val="1001"/>
        </w:numPr>
        <w:pStyle w:val="Compact"/>
      </w:pPr>
      <w:r>
        <w:t xml:space="preserve">Упаковку пищевой продукции из: бумаги (оберточной, пачечной, упаковочной, шпагатной, жиронепроницаемой), пергамин, пергамента, картона (гофрированного, тарного, немелованного);</w:t>
      </w:r>
    </w:p>
    <w:p>
      <w:pPr>
        <w:numPr>
          <w:ilvl w:val="0"/>
          <w:numId w:val="1001"/>
        </w:numPr>
        <w:pStyle w:val="Compact"/>
      </w:pPr>
      <w:r>
        <w:t xml:space="preserve">Подносы, блюда, тарелки, чашки, стаканчики из бумаги и картона;</w:t>
      </w:r>
    </w:p>
    <w:p>
      <w:pPr>
        <w:numPr>
          <w:ilvl w:val="0"/>
          <w:numId w:val="1001"/>
        </w:numPr>
        <w:pStyle w:val="Compact"/>
      </w:pPr>
      <w:r>
        <w:t xml:space="preserve">Мешки и сумки бумажные.</w:t>
      </w:r>
    </w:p>
    <w:p>
      <w:pPr>
        <w:pStyle w:val="FirstParagraph"/>
      </w:pPr>
      <w:r>
        <w:t xml:space="preserve">Необходимо помнить, что упаковка, контактирующая с пищевой продукцией, включая детское питание, должна соответствовать санитарно-гигиеническим показателям, указанным в Приложениях 1 и 1.1 технического регламента Таможенного Союза ТР ТС 005/2011 «О безопасности упаковки», а также иметь декларации о соответствии требованиям настоящего технического регламента.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http://donskoy.mos.ru/potreb-rynok/information/detail/9717317.html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97173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97173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2025-03-02T08:09:48Z</dcterms:created>
  <dcterms:modified xsi:type="dcterms:W3CDTF">2025-03-02T08:09:48Z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