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1ea7aadf64e7555af63179a73d692c48026bac"/>
    <w:p>
      <w:pPr>
        <w:pStyle w:val="Heading3"/>
      </w:pPr>
      <w:r>
        <w:t xml:space="preserve">О продлении периода маркировки средствами идентификации остатков обувных товаров до 1 июня 2021 года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drawing>
          <wp:inline>
            <wp:extent cx="5334000" cy="36791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bd2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9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37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2fd/snimo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3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http://donskoy.mos.ru/potreb-rynok/information/detail/9932974.html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potreb-rynok/information/detail/9932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potreb-rynok/information/detail/9932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2024-01-16T10:05:48Z</dcterms:created>
  <dcterms:modified xsi:type="dcterms:W3CDTF">2024-01-16T10:05:48Z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