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уклонение-от-призыва-на-военную-службу"/>
    <w:p>
      <w:pPr>
        <w:pStyle w:val="Heading3"/>
      </w:pPr>
      <w:r>
        <w:t xml:space="preserve">Уклонение от призыва на военную службу</w:t>
      </w:r>
    </w:p>
    <w:p>
      <w:pPr>
        <w:pStyle w:val="FirstParagraph"/>
      </w:pPr>
      <w:r>
        <w:t xml:space="preserve">15.06.2021</w:t>
      </w:r>
    </w:p>
    <w:p>
      <w:pPr>
        <w:pStyle w:val="BodyText"/>
      </w:pPr>
      <w:r>
        <w:drawing>
          <wp:inline>
            <wp:extent cx="1270000" cy="127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donskoy.mos.ru/www/bitrix/admin/htmleditor2/video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http://donskoy.mos.ru/priziv/on-the-progress-of-the-recruiting-campaign/detail/10031444.html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donskoy.mos.ru" TargetMode="External" /><Relationship Type="http://schemas.openxmlformats.org/officeDocument/2006/relationships/hyperlink" Id="rId23" Target="http://donskoy.mos.ru/priziv/on-the-progress-of-the-recruiting-campaign/detail/1003144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donskoy.mos.ru" TargetMode="External" /><Relationship Type="http://schemas.openxmlformats.org/officeDocument/2006/relationships/hyperlink" Id="rId23" Target="http://donskoy.mos.ru/priziv/on-the-progress-of-the-recruiting-campaign/detail/1003144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2025-05-12T11:28:07Z</dcterms:created>
  <dcterms:modified xsi:type="dcterms:W3CDTF">2025-05-12T11:28:07Z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