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a8dee84eb1c9e94d0ec7bd65df4278a38ffeca9"/>
    <w:p>
      <w:pPr>
        <w:pStyle w:val="Heading3"/>
      </w:pPr>
      <w:r>
        <w:t xml:space="preserve">Указ Президента Российской Федерации от 30.03.2023 № 220 "О призыве в апреле - июле 2023 г.</w:t>
      </w:r>
    </w:p>
    <w:p>
      <w:pPr>
        <w:pStyle w:val="FirstParagraph"/>
      </w:pPr>
      <w:r>
        <w:t xml:space="preserve">31.03.2023</w:t>
      </w:r>
    </w:p>
    <w:p>
      <w:pPr>
        <w:pStyle w:val="BodyText"/>
      </w:pPr>
      <w:r>
        <w:drawing>
          <wp:inline>
            <wp:extent cx="5334000" cy="753219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onskoy.mos.ru/www/upload/medialibrary/8ad/tlmz866q445ns8cgcldb3eagldd2gmgn/2023_03_31_14_03_0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32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81987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donskoy.mos.ru/www/upload/medialibrary/1fc/9omauk316tkeb2cbmcaia8npi64p4zb0/2023_03_31_14_03_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819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http://donskoy.mos.ru/priziv/on-the-progress-of-the-recruiting-campaign/detail/11501767.html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27" Target="http://donskoy.mos.ru" TargetMode="External" /><Relationship Type="http://schemas.openxmlformats.org/officeDocument/2006/relationships/hyperlink" Id="rId26" Target="http://donskoy.mos.ru/priziv/on-the-progress-of-the-recruiting-campaign/detail/115017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donskoy.mos.ru" TargetMode="External" /><Relationship Type="http://schemas.openxmlformats.org/officeDocument/2006/relationships/hyperlink" Id="rId26" Target="http://donskoy.mos.ru/priziv/on-the-progress-of-the-recruiting-campaign/detail/115017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2025-05-12T11:30:05Z</dcterms:created>
  <dcterms:modified xsi:type="dcterms:W3CDTF">2025-05-12T11:30:05Z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