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cad2c215c317338c8e4a169f083b58f28835f"/>
    <w:p>
      <w:pPr>
        <w:pStyle w:val="Heading3"/>
      </w:pPr>
      <w:r>
        <w:t xml:space="preserve">Прокурор разъясняет: на основании Приказа СФР от 11.03.2025 N 278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"Об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"Принятие решения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а также возмещение произведенных расходов на оплату предупредительных мер" (Зарегистрировано в Минюсте России 10.04.2025 N 81796) с 21 апреля действуют новые формы заявлений для финансирования мер по предупреждению травматизма.</w:t>
      </w:r>
    </w:p>
    <w:p>
      <w:pPr>
        <w:pStyle w:val="BodyText"/>
      </w:pPr>
      <w:r>
        <w:t xml:space="preserve">СФР обновил форму заявления о финансовом обеспечении предупредительных мер. В новой форме нет шапки. Напротив каждого из 3 представленных в заявлении способов вручения решения о финансовом обеспечении (решения об отказе в финансовом обеспечении) нужно проставить отметку "да" или "нет".</w:t>
      </w:r>
    </w:p>
    <w:p>
      <w:pPr>
        <w:pStyle w:val="BodyText"/>
      </w:pPr>
      <w:r>
        <w:t xml:space="preserve">Фонд также утвердил форму заявления о возмещении расходов. В заявлении нужно указывать сведения о страхователе, регистрационный номер и код подчиненности. Потребуется выбрать один из 3 способов вручения решения о возмещении расходов (решения об отказе в возмещении).</w:t>
      </w:r>
    </w:p>
    <w:p>
      <w:pPr>
        <w:pStyle w:val="BodyText"/>
      </w:pPr>
      <w:r>
        <w:t xml:space="preserve">Фонд среди прочего утвердил регламент по предоставлению госуслуги, который заменил регламент ФСС. В нем 12 вариантов оказания услуги. Новый регламент также действует с 21 апреля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http://donskoy.mos.ru/safety-and-security/information-of-the-prosecutor-s-office-in-moscow-and-moscow-region/detail/13037332.html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2025-06-17T15:04:04Z</dcterms:created>
  <dcterms:modified xsi:type="dcterms:W3CDTF">2025-06-17T15:04:04Z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