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a5639ad837c0b27dcf626bfcc2ac3474256cbf"/>
    <w:p>
      <w:pPr>
        <w:pStyle w:val="Heading3"/>
      </w:pPr>
      <w:r>
        <w:t xml:space="preserve">Прокурор разъясняет На основании Федерального закона от 21.04.2025 N 101-ФЗ «О внесении изменения в статью 247 Уголовно-процессуального кодекса Российской Федерации»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с 21 апреля 2025 года расширен перечень дел, которые могут рассмотреть в отсутствие подсудимого</w:t>
      </w:r>
    </w:p>
    <w:p>
      <w:pPr>
        <w:pStyle w:val="BodyText"/>
      </w:pPr>
      <w:r>
        <w:t xml:space="preserve">В указанный перечень включили некоторые дела небольшой и средней тяжести, например:</w:t>
      </w:r>
    </w:p>
    <w:p>
      <w:pPr>
        <w:pStyle w:val="BodyText"/>
      </w:pPr>
      <w:r>
        <w:t xml:space="preserve">- публичное оправдание терроризма;</w:t>
      </w:r>
    </w:p>
    <w:p>
      <w:pPr>
        <w:pStyle w:val="BodyText"/>
      </w:pPr>
      <w:r>
        <w:t xml:space="preserve">- призывы к массовым беспорядкам и экстремизму;</w:t>
      </w:r>
    </w:p>
    <w:p>
      <w:pPr>
        <w:pStyle w:val="BodyText"/>
      </w:pPr>
      <w:r>
        <w:t xml:space="preserve">- неоднократная пропаганда нацистской символики;</w:t>
      </w:r>
    </w:p>
    <w:p>
      <w:pPr>
        <w:pStyle w:val="BodyText"/>
      </w:pPr>
      <w:r>
        <w:t xml:space="preserve">- участие в деятельности нежелательной международной организации;</w:t>
      </w:r>
    </w:p>
    <w:p>
      <w:pPr>
        <w:pStyle w:val="BodyText"/>
      </w:pPr>
      <w:r>
        <w:t xml:space="preserve">- призывы к санкциям.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http://donskoy.mos.ru/safety-and-security/information-of-the-prosecutor-s-office-in-moscow-and-moscow-region/detail/13037336.html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2025-06-17T15:02:41Z</dcterms:created>
  <dcterms:modified xsi:type="dcterms:W3CDTF">2025-06-17T15:02:41Z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