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23f93d10240f6e0609578e89b3b69f4e8f7c1"/>
    <w:p>
      <w:pPr>
        <w:pStyle w:val="Heading3"/>
      </w:pPr>
      <w:r>
        <w:t xml:space="preserve">Прокурор разъясняет: на основании Федерального закона от 07.04.2025 N 64-ФЗ "О внесении изменений в статью 128 Трудового кодекса Российской Федерации"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7 апреля 2025 года больше работников имеют право на отпуск за свой счет.</w:t>
      </w:r>
    </w:p>
    <w:p>
      <w:pPr>
        <w:pStyle w:val="BodyText"/>
      </w:pPr>
      <w:r>
        <w:t xml:space="preserve">Неоплачиваемый отпуск до 35 календарных дней в году предоставили родственникам (родителям, супругам и детям) пострадавших военнослужащих, добровольцев и ряда других сотрудников. Условие - наличие медзаключения. Ущерб здоровью должен наступить в связи с исполнением обязанностей.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2025-06-17T15:01:34Z</dcterms:created>
  <dcterms:modified xsi:type="dcterms:W3CDTF">2025-06-17T15:01:34Z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