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dffed12859012197a4ee38406248a6832187f4"/>
    <w:p>
      <w:pPr>
        <w:pStyle w:val="Heading3"/>
      </w:pPr>
      <w:r>
        <w:t xml:space="preserve">Прокурор разъясняет: письмом ФНС России от 12.05.2025 N БС-4-11/4601@</w:t>
      </w:r>
    </w:p>
    <w:p>
      <w:pPr>
        <w:pStyle w:val="FirstParagraph"/>
      </w:pPr>
      <w:r>
        <w:t xml:space="preserve">17.06.2025</w:t>
      </w:r>
    </w:p>
    <w:p>
      <w:pPr>
        <w:pStyle w:val="BodyText"/>
      </w:pPr>
      <w:r>
        <w:t xml:space="preserve">«По вопросу исчисления размера среднего месячного заработка в целях применения абзаца седьмого пункта 1 статьи 217 Налогового кодекса Российской Федерации» установлен порядок удержания НДФЛ с выплат при увольнении</w:t>
      </w:r>
    </w:p>
    <w:p>
      <w:pPr>
        <w:pStyle w:val="BodyText"/>
      </w:pPr>
      <w:r>
        <w:t xml:space="preserve">Выплаты при увольнении не облагают НДФЛ в пределах 3 среднемесячных заработков (для работников Крайнего Севера и приравненных местностей - 6). Для расчета используют порядок исчисления среднего заработка, который применяют при назначении пособия по беременности и родам и ежемесячного пособия по уходу за ребенком. Налоговики и финансисты пояснили, какие лимиты нужно учитывать.</w:t>
      </w:r>
    </w:p>
    <w:p>
      <w:pPr>
        <w:pStyle w:val="BodyText"/>
      </w:pPr>
      <w:r>
        <w:t xml:space="preserve">Средний месячный заработок исчисляют за 2 календарных года до года увольнения. Если у работодателя нет сведений за это время или такой заработок меньше МРОТ, то средний заработок за месяц рассчитывают исходя из МРОТ. В 2025 году он составляет 22 440 руб.</w:t>
      </w:r>
    </w:p>
    <w:p>
      <w:pPr>
        <w:pStyle w:val="BodyText"/>
      </w:pPr>
      <w:r>
        <w:t xml:space="preserve">Отметим, Минфин уже приходил к такому выводу.</w:t>
      </w:r>
    </w:p>
    <w:p>
      <w:pPr>
        <w:pStyle w:val="BodyText"/>
      </w:pPr>
      <w:r>
        <w:t xml:space="preserve">Средний заработок за месяц равен среднему дневному заработку, умноженному на 30,4. Для определения среднего дневного заработка зарплату за расчетный период нужно разделить на число календарных дней в этом периоде (исключение - календарные дни болезни и т.д.). Средний заработок за день не должен превышать такой размер: максимальная база по взносам за 2 года до увольнения разделить на 730.</w:t>
      </w:r>
    </w:p>
    <w:p>
      <w:pPr>
        <w:pStyle w:val="BodyText"/>
      </w:pPr>
      <w:r>
        <w:t xml:space="preserve">Минфин также указал: средний месячный заработок не должен превышать лимиты из ч. 3.2 ст. 14 Закона о страховании на случай нетрудоспособности и п. 20 Положения об особенностях порядка исчисления пособий по временной нетрудоспособности.</w:t>
      </w:r>
    </w:p>
    <w:p>
      <w:pPr>
        <w:pStyle w:val="BodyText"/>
      </w:pPr>
      <w:r>
        <w:t xml:space="preserve">Финансисты пояснили, что размер среднего дневного заработка не должен превышать лимиты из ч. 3.3 ст. 14 Закона о страховании на случай нетрудоспособности.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http://donskoy.mos.ru/safety-and-security/information-of-the-prosecutor-s-office-in-moscow-and-moscow-region/detail/13037425.html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afety-and-security/information-of-the-prosecutor-s-office-in-moscow-and-moscow-region/detail/1303742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afety-and-security/information-of-the-prosecutor-s-office-in-moscow-and-moscow-region/detail/1303742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2025-06-17T15:01:12Z</dcterms:created>
  <dcterms:modified xsi:type="dcterms:W3CDTF">2025-06-17T15:01:12Z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