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104ededb28ddb61e8aa53cc0777a3cc750d01"/>
    <w:p>
      <w:pPr>
        <w:pStyle w:val="Heading3"/>
      </w:pPr>
      <w:r>
        <w:t xml:space="preserve">Расширен перечень уголовных дел, рассмотрение которых возможно в отсутствие подсудимого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Федеральным законом от 21 апреля 2025 г. N 101-ФЗ "О внесении изменения в статью 247 Уголовно-процессуального кодекса Российской Федерации" помимо тяжких и особо тяжких преступлений в перечень уголовных дел, рассмотрение которых возможно в отсутствие подсудимого, включены преступления небольшой или средней тяжести, связанные с антироссийской деятельностью:</w:t>
      </w:r>
    </w:p>
    <w:p>
      <w:pPr>
        <w:pStyle w:val="BodyText"/>
      </w:pPr>
      <w:r>
        <w:t xml:space="preserve">· публичные призывы к терроризму и экстремизму, сепаратизму, массовым беспорядкам, к деятельности против безопасности государства, к введению санкций, развязыванию агрессивной войны;</w:t>
      </w:r>
    </w:p>
    <w:p>
      <w:pPr>
        <w:pStyle w:val="BodyText"/>
      </w:pPr>
      <w:r>
        <w:t xml:space="preserve">· публичное распространение фейков;</w:t>
      </w:r>
    </w:p>
    <w:p>
      <w:pPr>
        <w:pStyle w:val="BodyText"/>
      </w:pPr>
      <w:r>
        <w:t xml:space="preserve">· уничтожение либо повреждение воинских захоронений;</w:t>
      </w:r>
    </w:p>
    <w:p>
      <w:pPr>
        <w:pStyle w:val="BodyText"/>
      </w:pPr>
      <w:r>
        <w:t xml:space="preserve">· дискредитация российских войск и властей;</w:t>
      </w:r>
    </w:p>
    <w:p>
      <w:pPr>
        <w:pStyle w:val="BodyText"/>
      </w:pPr>
      <w:r>
        <w:t xml:space="preserve">· возбуждение ненависти либо вражды;</w:t>
      </w:r>
    </w:p>
    <w:p>
      <w:pPr>
        <w:pStyle w:val="BodyText"/>
      </w:pPr>
      <w:r>
        <w:t xml:space="preserve">· неоднократная пропаганда либо публичная демонстрация нацистской символики;</w:t>
      </w:r>
    </w:p>
    <w:p>
      <w:pPr>
        <w:pStyle w:val="BodyText"/>
      </w:pPr>
      <w:r>
        <w:t xml:space="preserve">· участие в деятельности и финансирование нежелательной иностранной или международной организации;</w:t>
      </w:r>
    </w:p>
    <w:p>
      <w:pPr>
        <w:pStyle w:val="BodyText"/>
      </w:pPr>
      <w:r>
        <w:t xml:space="preserve">· содействие в исполнении решений международных организаций, в которых Россия не участвует, или иностранных госорганов;</w:t>
      </w:r>
    </w:p>
    <w:p>
      <w:pPr>
        <w:pStyle w:val="BodyText"/>
      </w:pPr>
      <w:r>
        <w:t xml:space="preserve">· незаконные задержание, заключение или содержание под стражей;</w:t>
      </w:r>
    </w:p>
    <w:p>
      <w:pPr>
        <w:pStyle w:val="BodyText"/>
      </w:pPr>
      <w:r>
        <w:t xml:space="preserve">· уклонение от исполнения обязанностей иноагентов;</w:t>
      </w:r>
    </w:p>
    <w:p>
      <w:pPr>
        <w:pStyle w:val="BodyText"/>
      </w:pPr>
      <w:r>
        <w:t xml:space="preserve">· участие в деятельности иностранной или международной организации, не зарегистрированной в России; - реабилитация нацизма.</w:t>
      </w:r>
    </w:p>
    <w:p>
      <w:pPr>
        <w:pStyle w:val="BodyText"/>
      </w:pPr>
      <w:r>
        <w:t xml:space="preserve">При этом УПК предусмотрен механизм отмены судебных решений, вынесенных заочно, в случаях личной явки подсудимого.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http://donskoy.mos.ru/safety-and-security/simonovsky-prosecutor-s-office-informs/detail/13055083.html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055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055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2025-06-25T06:12:01Z</dcterms:created>
  <dcterms:modified xsi:type="dcterms:W3CDTF">2025-06-25T06:12:01Z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