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05f755500e558a012480b24361e43c7fa23478"/>
    <w:p>
      <w:pPr>
        <w:pStyle w:val="Heading3"/>
      </w:pPr>
      <w:r>
        <w:t xml:space="preserve">Сумма взятки подлежит безусловной конфискации</w:t>
      </w:r>
    </w:p>
    <w:p>
      <w:pPr>
        <w:pStyle w:val="FirstParagraph"/>
      </w:pPr>
      <w:r>
        <w:t xml:space="preserve">24.06.2025</w:t>
      </w:r>
    </w:p>
    <w:p>
      <w:pPr>
        <w:pStyle w:val="BodyText"/>
      </w:pPr>
      <w:r>
        <w:t xml:space="preserve">Задачами уголовного закона, прежде всего, являются охрана прав и свобод человека и гражданина, общественной безопасности от преступных посягательств, а также предупреждение преступлений, и в целях их осуществления уголовный закон устанавливает помимо видов наказаний иные меры уголовно-правового характера, к числу которых относится конфискация.</w:t>
      </w:r>
      <w:r>
        <w:br/>
      </w:r>
      <w:r>
        <w:t xml:space="preserve">Конфискации, то есть принудительному безвозмездному изъятию и обращению в собственность государства на основании обвинительного приговора, подлежат деньги, ценности и иное имущество, полученные в результате совершения преступлений, указанных в п. "а" ч. 1 ст. 104.1 УК РФ, в том числе предусмотренного ст. 290 УК РФ.</w:t>
      </w:r>
    </w:p>
    <w:p>
      <w:pPr>
        <w:pStyle w:val="BodyText"/>
      </w:pPr>
      <w:r>
        <w:t xml:space="preserve">При этом то обстоятельство, что денежные средства не были изъяты и приобщены к делу в качестве вещественных доказательств, их конфискации не препятствует, поскольку положения ст. 104.2 УК РФ предусматривают возможность конфискации денежных средств или иного имущества взамен предмета, конфискация которого невозможна вследствие его использования или по иной причине. Исключение составляет имущество, на которое в соответствии с Гражданским процессуальным кодексом Российской Федерации не может быть обращено взыскание.</w:t>
      </w:r>
    </w:p>
    <w:p>
      <w:pPr>
        <w:pStyle w:val="BodyText"/>
      </w:pPr>
      <w:r>
        <w:t xml:space="preserve">На основании п. 10.1 ст. 299 УПК РФ конфискация имущества относится к вопросам, подлежащим обязательному разрешению судом в совещательной комнате, и применяется на основании обвинительного приговора, постановленного по результатам рассмотрения уголовного дела. При этом уголовный закон обязывает суд принять решение о конфискации по делам о коррупционных преступлениях.</w:t>
      </w:r>
    </w:p>
    <w:p>
      <w:pPr>
        <w:pStyle w:val="BodyText"/>
      </w:pPr>
      <w:r>
        <w:br/>
      </w:r>
    </w:p>
    <w:p>
      <w:pPr>
        <w:pStyle w:val="BodyText"/>
      </w:pPr>
      <w:r>
        <w:t xml:space="preserve">Адрес страницы:</w:t>
      </w:r>
      <w:r>
        <w:t xml:space="preserve"> </w:t>
      </w:r>
      <w:hyperlink r:id="rId20">
        <w:r>
          <w:rPr>
            <w:rStyle w:val="Hyperlink"/>
          </w:rPr>
          <w:t xml:space="preserve">http://donskoy.mos.ru/safety-and-security/simonovsky-prosecutor-s-office-informs/detail/13055108.html</w:t>
        </w:r>
      </w:hyperlink>
    </w:p>
    <w:p>
      <w:pPr>
        <w:pStyle w:val="BodyText"/>
      </w:pPr>
      <w:hyperlink r:id="rId21">
        <w:r>
          <w:rPr>
            <w:rStyle w:val="Hyperlink"/>
          </w:rPr>
          <w:t xml:space="preserve">Управа Донского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nskoy.mos.ru" TargetMode="External" /><Relationship Type="http://schemas.openxmlformats.org/officeDocument/2006/relationships/hyperlink" Id="rId20" Target="http://donskoy.mos.ru/safety-and-security/simonovsky-prosecutor-s-office-informs/detail/130551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nskoy.mos.ru" TargetMode="External" /><Relationship Type="http://schemas.openxmlformats.org/officeDocument/2006/relationships/hyperlink" Id="rId20" Target="http://donskoy.mos.ru/safety-and-security/simonovsky-prosecutor-s-office-informs/detail/130551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2025-06-24T13:43:58Z</dcterms:created>
  <dcterms:modified xsi:type="dcterms:W3CDTF">2025-06-24T13:43:58Z</dcterms:modified>
</cp:coreProperties>
</file>

<file path=docProps/custom.xml><?xml version="1.0" encoding="utf-8"?>
<Properties xmlns="http://schemas.openxmlformats.org/officeDocument/2006/custom-properties" xmlns:vt="http://schemas.openxmlformats.org/officeDocument/2006/docPropsVTypes"/>
</file>