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шенничество-в-сфере-страхования"/>
    <w:p>
      <w:pPr>
        <w:pStyle w:val="Heading3"/>
      </w:pPr>
      <w:r>
        <w:t xml:space="preserve">Мошенничество в сфере страхования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Мошенничество в сфере страхования — это относительно новый вид преступлений в истории криминальной России. Это вызвано развитием экономики страны, и бурной деятельностью страховых компаний, направленной на повышение финансовой стабильности рынка и кредитоспособности населения. Однако такая защита имущественных интересов граждан становится объектом пристального внимания мошенников. При этом противоправные действия совершают не только клиенты, но и представители страховых компаний. Так, Федеральным законом от 29.11.2012 № 207-ФЗ в Уголовный кодекс Российской Федерации введена ст. 159.5 предусматривающая уголовную ответственность за мошенничество в сфере страхования.</w:t>
      </w:r>
    </w:p>
    <w:p>
      <w:pPr>
        <w:pStyle w:val="BodyText"/>
      </w:pPr>
      <w:r>
        <w:t xml:space="preserve"> </w:t>
      </w:r>
      <w:r>
        <w:br/>
      </w:r>
      <w:r>
        <w:t xml:space="preserve">В соответствии с разъяснениями, содержащимися в постановлении Пленума Верховного Суда РФ от 30.11.2017 № 48 «О судебной практике по делам о мошенничестве, присвоении и растрате», мошенничество в сфере страхования совершается путем обмана относительно наступления страхового случая (например, представление заведомо ложных сведений о наличии обстоятельств, подтверждающих наступление страхового случая, инсценировка дорожно-транспортного происшествия, несчастного случая, хищения застрахованного имущества) либо относительно размера страхового возмещения, подлежащего выплате (представление ложных сведений с завышенным расчетом размера ущерба по имевшему место в действительности страховому случаю).</w:t>
      </w:r>
    </w:p>
    <w:p>
      <w:pPr>
        <w:pStyle w:val="BodyText"/>
      </w:pPr>
      <w:r>
        <w:t xml:space="preserve"> </w:t>
      </w:r>
      <w:r>
        <w:br/>
      </w:r>
      <w:r>
        <w:t xml:space="preserve">Субъектом преступления, предусмотренного статьей 159.5 УК РФ, может быть признано лицо, выполнившее объективную сторону данного преступления (например, страхователь, застрахованное лицо, иной выгодоприобретатель, вступившие в сговор с выгодоприобретателем представитель страховщика, эксперт).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http://donskoy.mos.ru/safety-and-security/simonovsky-prosecutor-s-office-informs/detail/13055146.html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2025-06-24T14:27:55Z</dcterms:created>
  <dcterms:modified xsi:type="dcterms:W3CDTF">2025-06-24T14:27:55Z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