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314236624f16d5721bdc13fcacdbc2e145b36a"/>
    <w:p>
      <w:pPr>
        <w:pStyle w:val="Heading3"/>
      </w:pPr>
      <w:r>
        <w:t xml:space="preserve">Симоновской межрайонной прокуратурой г. Москвы утверждено обвинительное заключение в отношении 39-летней уроженки г. Вышний Волочек Тверской области, совершившей преступление, предусмотренное п.п. «в, г» ч. 2 ст. 158 УК РФ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(кража, то есть тайное хищение чужого имущества, совершенная из сумки, с причинением значительного ущерба гражданину).</w:t>
      </w:r>
    </w:p>
    <w:p>
      <w:pPr>
        <w:pStyle w:val="BodyText"/>
      </w:pPr>
      <w:r>
        <w:t xml:space="preserve">Так, обвиняемая, имея умысел на тайное хищение денежных средств, находясь в помещении магазина «Мясницкий ряд», увидела ранее незнакомую ей женщину, при которой находилась открытая сумка, во внутреннем кармане которой обвиняемая увидела наличные денежные средства.</w:t>
      </w:r>
    </w:p>
    <w:p>
      <w:pPr>
        <w:pStyle w:val="BodyText"/>
      </w:pPr>
      <w:r>
        <w:t xml:space="preserve">Во исполнение своего преступного умысла, направленного на тайное хищение денежных средств и обращения их в свою пользу. Действуя из корыстных побуждений, обвиняемая совершила кражу из внутреннего бокового кармана открытой сумки, находящейся при потерпевшей, причинив последней значительный материальный ущерб на сумму 50 000 рублей.</w:t>
      </w:r>
    </w:p>
    <w:p>
      <w:pPr>
        <w:pStyle w:val="BodyText"/>
      </w:pPr>
      <w:r>
        <w:t xml:space="preserve">В настоящее время уголовное дело вместе с утвержденным обвинительным заключением направлено в Симоновский районный суд г. Москвы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http://donskoy.mos.ru/safety-and-security/simonovsky-prosecutor-s-office-informs/detail/13058086.html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safety-and-security/simonovsky-prosecutor-s-office-informs/detail/130580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safety-and-security/simonovsky-prosecutor-s-office-informs/detail/130580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2025-06-25T10:02:03Z</dcterms:created>
  <dcterms:modified xsi:type="dcterms:W3CDTF">2025-06-25T10:02:03Z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