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6d8750eafd1b92c35307b8590c81fee8ce789"/>
    <w:p>
      <w:pPr>
        <w:pStyle w:val="Heading3"/>
      </w:pPr>
      <w:r>
        <w:t xml:space="preserve">Кто имеет право обратиться в суд с иском о признании брака недействительным?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t xml:space="preserve">Если речь идет о браке с лицом, не достигшим брачного возраста, при отсутствии разрешения на снижение брачного возраста, то такой иск могут предъявить:</w:t>
      </w:r>
    </w:p>
    <w:p>
      <w:pPr>
        <w:pStyle w:val="BodyText"/>
      </w:pPr>
      <w:r>
        <w:t xml:space="preserve">- несовершеннолетний супруг;</w:t>
      </w:r>
    </w:p>
    <w:p>
      <w:pPr>
        <w:pStyle w:val="BodyText"/>
      </w:pPr>
      <w:r>
        <w:t xml:space="preserve">- его родители (лица, их заменяющие);</w:t>
      </w:r>
    </w:p>
    <w:p>
      <w:pPr>
        <w:pStyle w:val="BodyText"/>
      </w:pPr>
      <w:r>
        <w:t xml:space="preserve">- органы опеки и попечительства;</w:t>
      </w:r>
    </w:p>
    <w:p>
      <w:pPr>
        <w:pStyle w:val="BodyText"/>
      </w:pPr>
      <w:r>
        <w:t xml:space="preserve">- прокурор.</w:t>
      </w:r>
    </w:p>
    <w:p>
      <w:pPr>
        <w:pStyle w:val="BodyText"/>
      </w:pPr>
      <w:r>
        <w:t xml:space="preserve">При нарушении принципа добровольности (вследствие насилия, угрозы и т.п.) либо по причине неспособности понимать значение своих действий правом на обращение в суд обладают: супруг, права которого нарушены; прокурор.</w:t>
      </w:r>
    </w:p>
    <w:p>
      <w:pPr>
        <w:pStyle w:val="BodyText"/>
      </w:pPr>
      <w:r>
        <w:t xml:space="preserve">Если брак оспаривается по причине наличия препятствий для его заключения, то правом на обращение в суд обладают:</w:t>
      </w:r>
    </w:p>
    <w:p>
      <w:pPr>
        <w:pStyle w:val="BodyText"/>
      </w:pPr>
      <w:r>
        <w:t xml:space="preserve">- супруг, не знавший о наличии препятствий;</w:t>
      </w:r>
    </w:p>
    <w:p>
      <w:pPr>
        <w:pStyle w:val="BodyText"/>
      </w:pPr>
      <w:r>
        <w:t xml:space="preserve">- опекун недееспособного супруга;</w:t>
      </w:r>
    </w:p>
    <w:p>
      <w:pPr>
        <w:pStyle w:val="BodyText"/>
      </w:pPr>
      <w:r>
        <w:t xml:space="preserve">- супруг по предыдущему браку, который не расторгнут;</w:t>
      </w:r>
    </w:p>
    <w:p>
      <w:pPr>
        <w:pStyle w:val="BodyText"/>
      </w:pPr>
      <w:r>
        <w:t xml:space="preserve">- другие лица, права которых нарушены заключением брака;</w:t>
      </w:r>
    </w:p>
    <w:p>
      <w:pPr>
        <w:pStyle w:val="BodyText"/>
      </w:pPr>
      <w:r>
        <w:t xml:space="preserve">- органы опеки и попечительства;</w:t>
      </w:r>
    </w:p>
    <w:p>
      <w:pPr>
        <w:pStyle w:val="BodyText"/>
      </w:pPr>
      <w:r>
        <w:t xml:space="preserve">- прокурор.</w:t>
      </w:r>
    </w:p>
    <w:p>
      <w:pPr>
        <w:pStyle w:val="BodyText"/>
      </w:pPr>
      <w:r>
        <w:t xml:space="preserve">Дело о фиктивности брака может быть возбуждено по требованию супруга, не знавшего о его фиктивности, или прокурора.</w:t>
      </w:r>
    </w:p>
    <w:p>
      <w:pPr>
        <w:pStyle w:val="BodyText"/>
      </w:pPr>
      <w:r>
        <w:t xml:space="preserve">При сокрытии венерической болезни, ВИЧ-инфекции правом на обращение в суд обладает супруг, не знавший об этих обстоятельствах.</w:t>
      </w:r>
    </w:p>
    <w:p>
      <w:pPr>
        <w:pStyle w:val="BodyText"/>
      </w:pPr>
      <w:r>
        <w:t xml:space="preserve">Суд может признать брак действительным, даже если изначально присутствовали условия недействительного брака. Например, если ранее заключенный брак был расторгнут или несовершеннолетний супруг достиг брачного возраста.</w:t>
      </w:r>
    </w:p>
    <w:p>
      <w:pPr>
        <w:pStyle w:val="BodyText"/>
      </w:pPr>
      <w:r>
        <w:t xml:space="preserve">Кроме этого, суд не может признать брак фиктивным, если лица, зарегистрировавшие такой брак, до рассмотрения дела судом фактически создали семью (п. 3 ст. 29 СК РФ).</w:t>
      </w:r>
    </w:p>
    <w:p>
      <w:pPr>
        <w:pStyle w:val="BodyText"/>
      </w:pPr>
      <w:r>
        <w:t xml:space="preserve">Брак не может быть признан недействительным после его расторжения. Разумеется, если речь не идет о наличии между супругами запрещенной законом степени родства либо состояния одного из супругов в момент заключения брака в другом нерасторгнутом браке.</w:t>
      </w:r>
    </w:p>
    <w:p>
      <w:pPr>
        <w:pStyle w:val="BodyText"/>
      </w:pPr>
      <w:r>
        <w:t xml:space="preserve">Недействительный брак не порождает соответствующих прав и обязанностей супругов. В отличие от развода признание брака недействительным дает возможность восстановить положение, существовавшее до заключения брака, - супруги теряют право на общую фамилию, общее гражданство и т.д.</w:t>
      </w:r>
    </w:p>
    <w:p>
      <w:pPr>
        <w:pStyle w:val="BodyText"/>
      </w:pPr>
      <w:r>
        <w:t xml:space="preserve">Недействительным брак признается не со дня вынесения судом решения, а со дня заключения такого брака.</w:t>
      </w:r>
    </w:p>
    <w:p>
      <w:pPr>
        <w:pStyle w:val="BodyText"/>
      </w:pPr>
      <w:r>
        <w:t xml:space="preserve">Может быть признан недействительным брак, который ранее уже был</w:t>
      </w:r>
    </w:p>
    <w:p>
      <w:pPr>
        <w:pStyle w:val="BodyText"/>
      </w:pPr>
      <w:r>
        <w:t xml:space="preserve">расторгнут (п. 24 Постановления Пленума Верховного Суда РФ от 05.11.1998 N 15 "О применении судами законодательства при рассмотрении дел о расторжении брака").</w:t>
      </w:r>
    </w:p>
    <w:p>
      <w:pPr>
        <w:pStyle w:val="BodyText"/>
      </w:pPr>
      <w:r>
        <w:t xml:space="preserve">Если брак расторгнут в судебном порядке, то иск о признании брака недействительным может быть рассмотрен судом при условии отмены решения о расторжении брака. Это и понятно, ведь суд исходил из факта действительности заключенного брака.</w:t>
      </w:r>
    </w:p>
    <w:p>
      <w:pPr>
        <w:pStyle w:val="BodyText"/>
      </w:pPr>
      <w:r>
        <w:t xml:space="preserve">Если брак расторгнут в органах загса, а впоследствии предъявлены требования об аннулировании записи о расторжении брака и о признании его недействительным, то суд вправе рассмотреть эти требования в одном производстве.</w:t>
      </w:r>
    </w:p>
    <w:p>
      <w:pPr>
        <w:pStyle w:val="BodyText"/>
      </w:pPr>
      <w:r>
        <w:t xml:space="preserve">Что касается имущества, нажитого во время такого брака, то режим его определяется не семейным правом, а гражданским, нормами о долевой собственности. Причем брачный договор (при его наличии) также признается недействительным.</w:t>
      </w:r>
    </w:p>
    <w:p>
      <w:pPr>
        <w:pStyle w:val="BodyText"/>
      </w:pPr>
      <w:r>
        <w:t xml:space="preserve">На права детей признание брака недействительным не влияет никак.</w:t>
      </w:r>
    </w:p>
    <w:p>
      <w:pPr>
        <w:pStyle w:val="BodyText"/>
      </w:pPr>
      <w:r>
        <w:t xml:space="preserve">Дети, рожденные в браке, признанном недействительным, в течение 300 дней со дня признания его недействительным имеют те же права, что и дети, рожденные в браке.</w:t>
      </w:r>
    </w:p>
    <w:p>
      <w:pPr>
        <w:pStyle w:val="BodyText"/>
      </w:pPr>
      <w:r>
        <w:t xml:space="preserve">Действует, в частности, презумпция отцовства, т.е. предполагается, что отцом ребенка является муж его матери (презумпция отцовства может быть оспорена в судебном порядке в соответствии со ст. 52 СК РФ).</w:t>
      </w:r>
    </w:p>
    <w:p>
      <w:pPr>
        <w:pStyle w:val="BodyText"/>
      </w:pPr>
      <w:r>
        <w:t xml:space="preserve">Закон защищает права добросовестного супруга, т.е. супруга, который не знал о наличии обстоятельств, препятствующих заключению брака, признанного впоследствии недействительным. Например, суд вправе признать за таким супругом право на получение алиментов, применить к имуществу супругов нормы семейного законодательства об общей совместной собственности и признать брачный договор полностью или частично действительным (п. 4 ст. 30 СК РФ).</w:t>
      </w:r>
    </w:p>
    <w:p>
      <w:pPr>
        <w:pStyle w:val="BodyText"/>
      </w:pPr>
      <w:r>
        <w:t xml:space="preserve">Добросовестный супруг также имеет право требовать возмещения причиненного ему материального и морального вреда. Речь идет, в частности, о нравственных и физических страданиях, вызванных действиями недобросовестного супруга.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http://donskoy.mos.ru/safety-and-security/simonovsky-prosecutor-s-office-informs/detail/2831087.html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2831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2831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2025-04-22T11:45:47Z</dcterms:created>
  <dcterms:modified xsi:type="dcterms:W3CDTF">2025-04-22T11:45:47Z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