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f0ea2fd1482b9e7aa5157a5804ed292535af47"/>
    <w:p>
      <w:pPr>
        <w:pStyle w:val="Heading3"/>
      </w:pPr>
      <w:r>
        <w:t xml:space="preserve">О записи для оказания ветеринарных услуг через портал mos.ru</w:t>
      </w:r>
    </w:p>
    <w:p>
      <w:pPr>
        <w:pStyle w:val="FirstParagraph"/>
      </w:pPr>
      <w:r>
        <w:t xml:space="preserve">26.04.2019</w:t>
      </w:r>
    </w:p>
    <w:p>
      <w:pPr>
        <w:pStyle w:val="BodyText"/>
      </w:pPr>
      <w:r>
        <w:drawing>
          <wp:inline>
            <wp:extent cx="5334000" cy="74056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426/skrinshot-26_04_2019-17535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056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http://donskoy.mos.ru/social-sphere/the-state-veterinary-service/detail/8052752.html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80527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80527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2024-05-09T18:48:43Z</dcterms:created>
  <dcterms:modified xsi:type="dcterms:W3CDTF">2024-05-09T18:48:43Z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